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0"/>
          <w:szCs w:val="48"/>
          <w:lang w:eastAsia="zh-CN"/>
        </w:rPr>
      </w:pPr>
      <w:r>
        <w:rPr>
          <w:rFonts w:hint="eastAsia" w:ascii="宋体" w:hAnsi="宋体" w:eastAsia="宋体" w:cs="宋体"/>
          <w:b/>
          <w:bCs/>
          <w:sz w:val="40"/>
          <w:szCs w:val="48"/>
          <w:lang w:eastAsia="zh-CN"/>
        </w:rPr>
        <w:t>目录</w:t>
      </w: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TOC \o "1-3" \h \u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_Toc30489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bCs/>
          <w:kern w:val="2"/>
          <w:sz w:val="24"/>
          <w:szCs w:val="40"/>
          <w:lang w:val="en-US" w:eastAsia="zh-CN" w:bidi="ar-SA"/>
        </w:rPr>
        <w:t>一、承诺函</w:t>
      </w:r>
      <w:r>
        <w:rPr>
          <w:sz w:val="24"/>
          <w:szCs w:val="32"/>
        </w:rPr>
        <w:tab/>
      </w:r>
      <w:r>
        <w:rPr>
          <w:sz w:val="24"/>
          <w:szCs w:val="32"/>
        </w:rPr>
        <w:fldChar w:fldCharType="begin"/>
      </w:r>
      <w:r>
        <w:rPr>
          <w:sz w:val="24"/>
          <w:szCs w:val="32"/>
        </w:rPr>
        <w:instrText xml:space="preserve"> PAGEREF _Toc30489 </w:instrText>
      </w:r>
      <w:r>
        <w:rPr>
          <w:sz w:val="24"/>
          <w:szCs w:val="32"/>
        </w:rPr>
        <w:fldChar w:fldCharType="separate"/>
      </w:r>
      <w:r>
        <w:rPr>
          <w:sz w:val="24"/>
          <w:szCs w:val="32"/>
        </w:rPr>
        <w:t>2</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_Toc22641 </w:instrText>
      </w:r>
      <w:r>
        <w:rPr>
          <w:rFonts w:hint="eastAsia" w:ascii="宋体" w:hAnsi="宋体" w:eastAsia="宋体" w:cs="宋体"/>
          <w:kern w:val="2"/>
          <w:sz w:val="24"/>
          <w:szCs w:val="32"/>
          <w:lang w:val="en-US" w:eastAsia="zh-CN" w:bidi="ar-SA"/>
        </w:rPr>
        <w:fldChar w:fldCharType="separate"/>
      </w:r>
      <w:r>
        <w:rPr>
          <w:rFonts w:hint="eastAsia" w:ascii="宋体" w:hAnsi="宋体" w:cs="宋体"/>
          <w:sz w:val="24"/>
          <w:szCs w:val="40"/>
          <w:lang w:eastAsia="zh-CN"/>
        </w:rPr>
        <w:t>二、</w:t>
      </w:r>
      <w:r>
        <w:rPr>
          <w:rFonts w:hint="eastAsia" w:ascii="宋体" w:hAnsi="宋体" w:eastAsia="宋体" w:cs="宋体"/>
          <w:sz w:val="24"/>
          <w:szCs w:val="40"/>
        </w:rPr>
        <w:t>具有独立承担民事责任的能力</w:t>
      </w:r>
      <w:r>
        <w:rPr>
          <w:rFonts w:hint="eastAsia" w:ascii="宋体" w:hAnsi="宋体" w:eastAsia="宋体" w:cs="宋体"/>
          <w:sz w:val="24"/>
          <w:szCs w:val="40"/>
          <w:lang w:eastAsia="zh-CN"/>
        </w:rPr>
        <w:t>（</w:t>
      </w:r>
      <w:r>
        <w:rPr>
          <w:rFonts w:hint="eastAsia" w:ascii="宋体" w:hAnsi="宋体" w:eastAsia="宋体" w:cs="宋体"/>
          <w:sz w:val="24"/>
          <w:szCs w:val="40"/>
        </w:rPr>
        <w:t>统一社会信用代码营业执照</w:t>
      </w:r>
      <w:r>
        <w:rPr>
          <w:rFonts w:hint="eastAsia" w:ascii="宋体" w:hAnsi="宋体" w:eastAsia="宋体" w:cs="宋体"/>
          <w:sz w:val="24"/>
          <w:szCs w:val="40"/>
          <w:lang w:eastAsia="zh-CN"/>
        </w:rPr>
        <w:t>）</w:t>
      </w:r>
      <w:r>
        <w:rPr>
          <w:sz w:val="24"/>
          <w:szCs w:val="32"/>
        </w:rPr>
        <w:tab/>
      </w:r>
      <w:r>
        <w:rPr>
          <w:sz w:val="24"/>
          <w:szCs w:val="32"/>
        </w:rPr>
        <w:fldChar w:fldCharType="begin"/>
      </w:r>
      <w:r>
        <w:rPr>
          <w:sz w:val="24"/>
          <w:szCs w:val="32"/>
        </w:rPr>
        <w:instrText xml:space="preserve"> PAGEREF _Toc22641 </w:instrText>
      </w:r>
      <w:r>
        <w:rPr>
          <w:sz w:val="24"/>
          <w:szCs w:val="32"/>
        </w:rPr>
        <w:fldChar w:fldCharType="separate"/>
      </w:r>
      <w:r>
        <w:rPr>
          <w:sz w:val="24"/>
          <w:szCs w:val="32"/>
        </w:rPr>
        <w:t>4</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_Toc7429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三、具备良好商业信誉</w:t>
      </w:r>
      <w:r>
        <w:rPr>
          <w:sz w:val="24"/>
          <w:szCs w:val="32"/>
        </w:rPr>
        <w:tab/>
      </w:r>
      <w:r>
        <w:rPr>
          <w:sz w:val="24"/>
          <w:szCs w:val="32"/>
        </w:rPr>
        <w:fldChar w:fldCharType="begin"/>
      </w:r>
      <w:r>
        <w:rPr>
          <w:sz w:val="24"/>
          <w:szCs w:val="32"/>
        </w:rPr>
        <w:instrText xml:space="preserve"> PAGEREF _Toc7429 </w:instrText>
      </w:r>
      <w:r>
        <w:rPr>
          <w:sz w:val="24"/>
          <w:szCs w:val="32"/>
        </w:rPr>
        <w:fldChar w:fldCharType="separate"/>
      </w:r>
      <w:r>
        <w:rPr>
          <w:sz w:val="24"/>
          <w:szCs w:val="32"/>
        </w:rPr>
        <w:t>5</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_Toc32048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四、</w:t>
      </w:r>
      <w:r>
        <w:rPr>
          <w:rFonts w:hint="eastAsia" w:ascii="宋体" w:hAnsi="宋体" w:eastAsia="宋体" w:cs="宋体"/>
          <w:sz w:val="24"/>
          <w:szCs w:val="32"/>
        </w:rPr>
        <w:t>具备健全的财务会计制度</w:t>
      </w:r>
      <w:r>
        <w:rPr>
          <w:rFonts w:hint="eastAsia" w:ascii="宋体" w:hAnsi="宋体" w:eastAsia="宋体" w:cs="宋体"/>
          <w:sz w:val="24"/>
          <w:szCs w:val="32"/>
          <w:lang w:eastAsia="zh-CN"/>
        </w:rPr>
        <w:t>（</w:t>
      </w:r>
      <w:r>
        <w:rPr>
          <w:rFonts w:hint="eastAsia" w:ascii="宋体" w:hAnsi="宋体" w:eastAsia="宋体" w:cs="宋体"/>
          <w:sz w:val="24"/>
          <w:szCs w:val="32"/>
        </w:rPr>
        <w:t>2017年度经审计的财务报告复印件</w:t>
      </w:r>
      <w:r>
        <w:rPr>
          <w:rFonts w:hint="eastAsia" w:ascii="宋体" w:hAnsi="宋体" w:eastAsia="宋体" w:cs="宋体"/>
          <w:sz w:val="24"/>
          <w:szCs w:val="32"/>
          <w:lang w:eastAsia="zh-CN"/>
        </w:rPr>
        <w:t>）</w:t>
      </w:r>
      <w:r>
        <w:rPr>
          <w:sz w:val="24"/>
          <w:szCs w:val="32"/>
        </w:rPr>
        <w:tab/>
      </w:r>
      <w:r>
        <w:rPr>
          <w:sz w:val="24"/>
          <w:szCs w:val="32"/>
        </w:rPr>
        <w:fldChar w:fldCharType="begin"/>
      </w:r>
      <w:r>
        <w:rPr>
          <w:sz w:val="24"/>
          <w:szCs w:val="32"/>
        </w:rPr>
        <w:instrText xml:space="preserve"> PAGEREF _Toc32048 </w:instrText>
      </w:r>
      <w:r>
        <w:rPr>
          <w:sz w:val="24"/>
          <w:szCs w:val="32"/>
        </w:rPr>
        <w:fldChar w:fldCharType="separate"/>
      </w:r>
      <w:r>
        <w:rPr>
          <w:sz w:val="24"/>
          <w:szCs w:val="32"/>
        </w:rPr>
        <w:t>6</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_Toc13130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五、</w:t>
      </w:r>
      <w:r>
        <w:rPr>
          <w:rFonts w:hint="eastAsia" w:ascii="宋体" w:hAnsi="宋体" w:eastAsia="宋体" w:cs="宋体"/>
          <w:sz w:val="24"/>
          <w:szCs w:val="32"/>
        </w:rPr>
        <w:t>具有依法缴纳税收和社会保障资金的良好记录</w:t>
      </w:r>
      <w:r>
        <w:rPr>
          <w:sz w:val="24"/>
          <w:szCs w:val="32"/>
        </w:rPr>
        <w:tab/>
      </w:r>
      <w:r>
        <w:rPr>
          <w:sz w:val="24"/>
          <w:szCs w:val="32"/>
        </w:rPr>
        <w:fldChar w:fldCharType="begin"/>
      </w:r>
      <w:r>
        <w:rPr>
          <w:sz w:val="24"/>
          <w:szCs w:val="32"/>
        </w:rPr>
        <w:instrText xml:space="preserve"> PAGEREF _Toc13130 </w:instrText>
      </w:r>
      <w:r>
        <w:rPr>
          <w:sz w:val="24"/>
          <w:szCs w:val="32"/>
        </w:rPr>
        <w:fldChar w:fldCharType="separate"/>
      </w:r>
      <w:r>
        <w:rPr>
          <w:sz w:val="24"/>
          <w:szCs w:val="32"/>
        </w:rPr>
        <w:t>27</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_Toc22114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六、</w:t>
      </w:r>
      <w:r>
        <w:rPr>
          <w:rFonts w:hint="eastAsia" w:ascii="宋体" w:hAnsi="宋体" w:eastAsia="宋体" w:cs="宋体"/>
          <w:sz w:val="24"/>
          <w:szCs w:val="32"/>
        </w:rPr>
        <w:t>具备履行合同所必需的设备和专业技术能力</w:t>
      </w:r>
      <w:r>
        <w:rPr>
          <w:sz w:val="24"/>
          <w:szCs w:val="32"/>
        </w:rPr>
        <w:tab/>
      </w:r>
      <w:r>
        <w:rPr>
          <w:sz w:val="24"/>
          <w:szCs w:val="32"/>
        </w:rPr>
        <w:fldChar w:fldCharType="begin"/>
      </w:r>
      <w:r>
        <w:rPr>
          <w:sz w:val="24"/>
          <w:szCs w:val="32"/>
        </w:rPr>
        <w:instrText xml:space="preserve"> PAGEREF _Toc22114 </w:instrText>
      </w:r>
      <w:r>
        <w:rPr>
          <w:sz w:val="24"/>
          <w:szCs w:val="32"/>
        </w:rPr>
        <w:fldChar w:fldCharType="separate"/>
      </w:r>
      <w:r>
        <w:rPr>
          <w:sz w:val="24"/>
          <w:szCs w:val="32"/>
        </w:rPr>
        <w:t>28</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_Toc14047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七、</w:t>
      </w:r>
      <w:r>
        <w:rPr>
          <w:rFonts w:hint="eastAsia" w:ascii="宋体" w:hAnsi="宋体" w:eastAsia="宋体" w:cs="宋体"/>
          <w:sz w:val="24"/>
          <w:szCs w:val="32"/>
        </w:rPr>
        <w:t>参加政府采购活动前3年内在经营活动中没有重大违法记录</w:t>
      </w:r>
      <w:r>
        <w:rPr>
          <w:sz w:val="24"/>
          <w:szCs w:val="32"/>
        </w:rPr>
        <w:tab/>
      </w:r>
      <w:r>
        <w:rPr>
          <w:sz w:val="24"/>
          <w:szCs w:val="32"/>
        </w:rPr>
        <w:fldChar w:fldCharType="begin"/>
      </w:r>
      <w:r>
        <w:rPr>
          <w:sz w:val="24"/>
          <w:szCs w:val="32"/>
        </w:rPr>
        <w:instrText xml:space="preserve"> PAGEREF _Toc14047 </w:instrText>
      </w:r>
      <w:r>
        <w:rPr>
          <w:sz w:val="24"/>
          <w:szCs w:val="32"/>
        </w:rPr>
        <w:fldChar w:fldCharType="separate"/>
      </w:r>
      <w:r>
        <w:rPr>
          <w:sz w:val="24"/>
          <w:szCs w:val="32"/>
        </w:rPr>
        <w:t>29</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_Toc12266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八、</w:t>
      </w:r>
      <w:r>
        <w:rPr>
          <w:rFonts w:hint="eastAsia" w:ascii="宋体" w:hAnsi="宋体" w:eastAsia="宋体" w:cs="宋体"/>
          <w:sz w:val="24"/>
          <w:szCs w:val="32"/>
        </w:rPr>
        <w:t>具备法律、行政法规规定的其他条件</w:t>
      </w:r>
      <w:r>
        <w:rPr>
          <w:sz w:val="24"/>
          <w:szCs w:val="32"/>
        </w:rPr>
        <w:tab/>
      </w:r>
      <w:r>
        <w:rPr>
          <w:sz w:val="24"/>
          <w:szCs w:val="32"/>
        </w:rPr>
        <w:fldChar w:fldCharType="begin"/>
      </w:r>
      <w:r>
        <w:rPr>
          <w:sz w:val="24"/>
          <w:szCs w:val="32"/>
        </w:rPr>
        <w:instrText xml:space="preserve"> PAGEREF _Toc12266 </w:instrText>
      </w:r>
      <w:r>
        <w:rPr>
          <w:sz w:val="24"/>
          <w:szCs w:val="32"/>
        </w:rPr>
        <w:fldChar w:fldCharType="separate"/>
      </w:r>
      <w:r>
        <w:rPr>
          <w:sz w:val="24"/>
          <w:szCs w:val="32"/>
        </w:rPr>
        <w:t>30</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_Toc28444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九、</w:t>
      </w:r>
      <w:r>
        <w:rPr>
          <w:rFonts w:hint="eastAsia" w:ascii="宋体" w:hAnsi="宋体" w:eastAsia="宋体" w:cs="宋体"/>
          <w:sz w:val="24"/>
          <w:szCs w:val="32"/>
        </w:rPr>
        <w:t>投标人单位及其现任法定代表人、主要负责人不具有行贿犯罪记录</w:t>
      </w:r>
      <w:r>
        <w:rPr>
          <w:sz w:val="24"/>
          <w:szCs w:val="32"/>
        </w:rPr>
        <w:tab/>
      </w:r>
      <w:r>
        <w:rPr>
          <w:sz w:val="24"/>
          <w:szCs w:val="32"/>
        </w:rPr>
        <w:fldChar w:fldCharType="begin"/>
      </w:r>
      <w:r>
        <w:rPr>
          <w:sz w:val="24"/>
          <w:szCs w:val="32"/>
        </w:rPr>
        <w:instrText xml:space="preserve"> PAGEREF _Toc28444 </w:instrText>
      </w:r>
      <w:r>
        <w:rPr>
          <w:sz w:val="24"/>
          <w:szCs w:val="32"/>
        </w:rPr>
        <w:fldChar w:fldCharType="separate"/>
      </w:r>
      <w:r>
        <w:rPr>
          <w:sz w:val="24"/>
          <w:szCs w:val="32"/>
        </w:rPr>
        <w:t>31</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_Toc6745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val="en-US" w:eastAsia="zh-CN"/>
        </w:rPr>
        <w:t>十、</w:t>
      </w:r>
      <w:r>
        <w:rPr>
          <w:rFonts w:hint="eastAsia" w:ascii="宋体" w:hAnsi="宋体" w:eastAsia="宋体" w:cs="宋体"/>
          <w:sz w:val="24"/>
          <w:szCs w:val="32"/>
        </w:rPr>
        <w:t>谈判保证金银行缴款凭证复印件</w:t>
      </w:r>
      <w:r>
        <w:rPr>
          <w:sz w:val="24"/>
          <w:szCs w:val="32"/>
        </w:rPr>
        <w:tab/>
      </w:r>
      <w:r>
        <w:rPr>
          <w:sz w:val="24"/>
          <w:szCs w:val="32"/>
        </w:rPr>
        <w:fldChar w:fldCharType="begin"/>
      </w:r>
      <w:r>
        <w:rPr>
          <w:sz w:val="24"/>
          <w:szCs w:val="32"/>
        </w:rPr>
        <w:instrText xml:space="preserve"> PAGEREF _Toc6745 </w:instrText>
      </w:r>
      <w:r>
        <w:rPr>
          <w:sz w:val="24"/>
          <w:szCs w:val="32"/>
        </w:rPr>
        <w:fldChar w:fldCharType="separate"/>
      </w:r>
      <w:r>
        <w:rPr>
          <w:sz w:val="24"/>
          <w:szCs w:val="32"/>
        </w:rPr>
        <w:t>32</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_Toc7025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十一、</w:t>
      </w:r>
      <w:r>
        <w:rPr>
          <w:rFonts w:hint="eastAsia" w:ascii="宋体" w:hAnsi="宋体" w:eastAsia="宋体" w:cs="宋体"/>
          <w:sz w:val="24"/>
          <w:szCs w:val="32"/>
        </w:rPr>
        <w:t>法定代表人身份证明</w:t>
      </w:r>
      <w:r>
        <w:rPr>
          <w:rFonts w:hint="eastAsia" w:ascii="宋体" w:hAnsi="宋体" w:eastAsia="宋体" w:cs="宋体"/>
          <w:sz w:val="24"/>
          <w:szCs w:val="32"/>
          <w:lang w:eastAsia="zh-CN"/>
        </w:rPr>
        <w:t>书</w:t>
      </w:r>
      <w:r>
        <w:rPr>
          <w:sz w:val="24"/>
          <w:szCs w:val="32"/>
        </w:rPr>
        <w:tab/>
      </w:r>
      <w:r>
        <w:rPr>
          <w:sz w:val="24"/>
          <w:szCs w:val="32"/>
        </w:rPr>
        <w:fldChar w:fldCharType="begin"/>
      </w:r>
      <w:r>
        <w:rPr>
          <w:sz w:val="24"/>
          <w:szCs w:val="32"/>
        </w:rPr>
        <w:instrText xml:space="preserve"> PAGEREF _Toc7025 </w:instrText>
      </w:r>
      <w:r>
        <w:rPr>
          <w:sz w:val="24"/>
          <w:szCs w:val="32"/>
        </w:rPr>
        <w:fldChar w:fldCharType="separate"/>
      </w:r>
      <w:r>
        <w:rPr>
          <w:sz w:val="24"/>
          <w:szCs w:val="32"/>
        </w:rPr>
        <w:t>33</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_Toc10574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eastAsia="zh-CN"/>
        </w:rPr>
        <w:t>十二、不是联合体投标</w:t>
      </w:r>
      <w:r>
        <w:rPr>
          <w:sz w:val="24"/>
          <w:szCs w:val="32"/>
        </w:rPr>
        <w:tab/>
      </w:r>
      <w:r>
        <w:rPr>
          <w:sz w:val="24"/>
          <w:szCs w:val="32"/>
        </w:rPr>
        <w:fldChar w:fldCharType="begin"/>
      </w:r>
      <w:r>
        <w:rPr>
          <w:sz w:val="24"/>
          <w:szCs w:val="32"/>
        </w:rPr>
        <w:instrText xml:space="preserve"> PAGEREF _Toc10574 </w:instrText>
      </w:r>
      <w:r>
        <w:rPr>
          <w:sz w:val="24"/>
          <w:szCs w:val="32"/>
        </w:rPr>
        <w:fldChar w:fldCharType="separate"/>
      </w:r>
      <w:r>
        <w:rPr>
          <w:sz w:val="24"/>
          <w:szCs w:val="32"/>
        </w:rPr>
        <w:t>34</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_Toc17297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十三、</w:t>
      </w:r>
      <w:r>
        <w:rPr>
          <w:rFonts w:hint="eastAsia" w:ascii="宋体" w:hAnsi="宋体" w:eastAsia="宋体" w:cs="宋体"/>
          <w:sz w:val="24"/>
          <w:szCs w:val="32"/>
        </w:rPr>
        <w:t>投标人诚信情况的承诺函</w:t>
      </w:r>
      <w:r>
        <w:rPr>
          <w:sz w:val="24"/>
          <w:szCs w:val="32"/>
        </w:rPr>
        <w:tab/>
      </w:r>
      <w:r>
        <w:rPr>
          <w:sz w:val="24"/>
          <w:szCs w:val="32"/>
        </w:rPr>
        <w:fldChar w:fldCharType="begin"/>
      </w:r>
      <w:r>
        <w:rPr>
          <w:sz w:val="24"/>
          <w:szCs w:val="32"/>
        </w:rPr>
        <w:instrText xml:space="preserve"> PAGEREF _Toc17297 </w:instrText>
      </w:r>
      <w:r>
        <w:rPr>
          <w:sz w:val="24"/>
          <w:szCs w:val="32"/>
        </w:rPr>
        <w:fldChar w:fldCharType="separate"/>
      </w:r>
      <w:r>
        <w:rPr>
          <w:sz w:val="24"/>
          <w:szCs w:val="32"/>
        </w:rPr>
        <w:t>35</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_Toc16168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十四、知识产权声明函</w:t>
      </w:r>
      <w:r>
        <w:rPr>
          <w:sz w:val="24"/>
          <w:szCs w:val="32"/>
        </w:rPr>
        <w:tab/>
      </w:r>
      <w:r>
        <w:rPr>
          <w:sz w:val="24"/>
          <w:szCs w:val="32"/>
        </w:rPr>
        <w:fldChar w:fldCharType="begin"/>
      </w:r>
      <w:r>
        <w:rPr>
          <w:sz w:val="24"/>
          <w:szCs w:val="32"/>
        </w:rPr>
        <w:instrText xml:space="preserve"> PAGEREF _Toc16168 </w:instrText>
      </w:r>
      <w:r>
        <w:rPr>
          <w:sz w:val="24"/>
          <w:szCs w:val="32"/>
        </w:rPr>
        <w:fldChar w:fldCharType="separate"/>
      </w:r>
      <w:r>
        <w:rPr>
          <w:sz w:val="24"/>
          <w:szCs w:val="32"/>
        </w:rPr>
        <w:t>36</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_Toc11841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val="en-US" w:eastAsia="zh-CN"/>
        </w:rPr>
        <w:t>十五、</w:t>
      </w:r>
      <w:r>
        <w:rPr>
          <w:rFonts w:hint="eastAsia" w:ascii="宋体" w:hAnsi="宋体" w:eastAsia="宋体" w:cs="宋体"/>
          <w:sz w:val="24"/>
          <w:szCs w:val="32"/>
        </w:rPr>
        <w:t>供应商基本情况表</w:t>
      </w:r>
      <w:r>
        <w:rPr>
          <w:sz w:val="24"/>
          <w:szCs w:val="32"/>
        </w:rPr>
        <w:tab/>
      </w:r>
      <w:r>
        <w:rPr>
          <w:sz w:val="24"/>
          <w:szCs w:val="32"/>
        </w:rPr>
        <w:fldChar w:fldCharType="begin"/>
      </w:r>
      <w:r>
        <w:rPr>
          <w:sz w:val="24"/>
          <w:szCs w:val="32"/>
        </w:rPr>
        <w:instrText xml:space="preserve"> PAGEREF _Toc11841 </w:instrText>
      </w:r>
      <w:r>
        <w:rPr>
          <w:sz w:val="24"/>
          <w:szCs w:val="32"/>
        </w:rPr>
        <w:fldChar w:fldCharType="separate"/>
      </w:r>
      <w:r>
        <w:rPr>
          <w:sz w:val="24"/>
          <w:szCs w:val="32"/>
        </w:rPr>
        <w:t>37</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_Toc31881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val="en-US" w:eastAsia="zh-CN"/>
        </w:rPr>
        <w:t>十六、</w:t>
      </w:r>
      <w:r>
        <w:rPr>
          <w:rFonts w:hint="eastAsia" w:ascii="宋体" w:hAnsi="宋体" w:eastAsia="宋体" w:cs="宋体"/>
          <w:sz w:val="24"/>
          <w:szCs w:val="32"/>
        </w:rPr>
        <w:t>报价函</w:t>
      </w:r>
      <w:r>
        <w:rPr>
          <w:sz w:val="24"/>
          <w:szCs w:val="32"/>
        </w:rPr>
        <w:tab/>
      </w:r>
      <w:r>
        <w:rPr>
          <w:sz w:val="24"/>
          <w:szCs w:val="32"/>
        </w:rPr>
        <w:fldChar w:fldCharType="begin"/>
      </w:r>
      <w:r>
        <w:rPr>
          <w:sz w:val="24"/>
          <w:szCs w:val="32"/>
        </w:rPr>
        <w:instrText xml:space="preserve"> PAGEREF _Toc31881 </w:instrText>
      </w:r>
      <w:r>
        <w:rPr>
          <w:sz w:val="24"/>
          <w:szCs w:val="32"/>
        </w:rPr>
        <w:fldChar w:fldCharType="separate"/>
      </w:r>
      <w:r>
        <w:rPr>
          <w:sz w:val="24"/>
          <w:szCs w:val="32"/>
        </w:rPr>
        <w:t>39</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_Toc15206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十七、报价表</w:t>
      </w:r>
      <w:r>
        <w:rPr>
          <w:sz w:val="24"/>
          <w:szCs w:val="32"/>
        </w:rPr>
        <w:tab/>
      </w:r>
      <w:r>
        <w:rPr>
          <w:sz w:val="24"/>
          <w:szCs w:val="32"/>
        </w:rPr>
        <w:fldChar w:fldCharType="begin"/>
      </w:r>
      <w:r>
        <w:rPr>
          <w:sz w:val="24"/>
          <w:szCs w:val="32"/>
        </w:rPr>
        <w:instrText xml:space="preserve"> PAGEREF _Toc15206 </w:instrText>
      </w:r>
      <w:r>
        <w:rPr>
          <w:sz w:val="24"/>
          <w:szCs w:val="32"/>
        </w:rPr>
        <w:fldChar w:fldCharType="separate"/>
      </w:r>
      <w:r>
        <w:rPr>
          <w:sz w:val="24"/>
          <w:szCs w:val="32"/>
        </w:rPr>
        <w:t>40</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_Toc19557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val="en-US" w:eastAsia="zh-CN"/>
        </w:rPr>
        <w:t>十八、</w:t>
      </w:r>
      <w:r>
        <w:rPr>
          <w:rFonts w:hint="eastAsia" w:ascii="宋体" w:hAnsi="宋体" w:eastAsia="宋体" w:cs="宋体"/>
          <w:sz w:val="24"/>
          <w:szCs w:val="32"/>
        </w:rPr>
        <w:t>中小企业声明函</w:t>
      </w:r>
      <w:r>
        <w:rPr>
          <w:sz w:val="24"/>
          <w:szCs w:val="32"/>
        </w:rPr>
        <w:tab/>
      </w:r>
      <w:r>
        <w:rPr>
          <w:sz w:val="24"/>
          <w:szCs w:val="32"/>
        </w:rPr>
        <w:fldChar w:fldCharType="begin"/>
      </w:r>
      <w:r>
        <w:rPr>
          <w:sz w:val="24"/>
          <w:szCs w:val="32"/>
        </w:rPr>
        <w:instrText xml:space="preserve"> PAGEREF _Toc19557 </w:instrText>
      </w:r>
      <w:r>
        <w:rPr>
          <w:sz w:val="24"/>
          <w:szCs w:val="32"/>
        </w:rPr>
        <w:fldChar w:fldCharType="separate"/>
      </w:r>
      <w:r>
        <w:rPr>
          <w:sz w:val="24"/>
          <w:szCs w:val="32"/>
        </w:rPr>
        <w:t>41</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_Toc4244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十九、商务应答表</w:t>
      </w:r>
      <w:r>
        <w:rPr>
          <w:sz w:val="24"/>
          <w:szCs w:val="32"/>
        </w:rPr>
        <w:tab/>
      </w:r>
      <w:r>
        <w:rPr>
          <w:sz w:val="24"/>
          <w:szCs w:val="32"/>
        </w:rPr>
        <w:fldChar w:fldCharType="begin"/>
      </w:r>
      <w:r>
        <w:rPr>
          <w:sz w:val="24"/>
          <w:szCs w:val="32"/>
        </w:rPr>
        <w:instrText xml:space="preserve"> PAGEREF _Toc4244 </w:instrText>
      </w:r>
      <w:r>
        <w:rPr>
          <w:sz w:val="24"/>
          <w:szCs w:val="32"/>
        </w:rPr>
        <w:fldChar w:fldCharType="separate"/>
      </w:r>
      <w:r>
        <w:rPr>
          <w:sz w:val="24"/>
          <w:szCs w:val="32"/>
        </w:rPr>
        <w:t>42</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_Toc32439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val="en-US" w:eastAsia="zh-CN"/>
        </w:rPr>
        <w:t>二十、</w:t>
      </w:r>
      <w:r>
        <w:rPr>
          <w:rFonts w:hint="eastAsia" w:ascii="宋体" w:hAnsi="宋体" w:eastAsia="宋体" w:cs="宋体"/>
          <w:sz w:val="24"/>
          <w:szCs w:val="32"/>
        </w:rPr>
        <w:t>报价产品技术参数表</w:t>
      </w:r>
      <w:r>
        <w:rPr>
          <w:sz w:val="24"/>
          <w:szCs w:val="32"/>
        </w:rPr>
        <w:tab/>
      </w:r>
      <w:r>
        <w:rPr>
          <w:sz w:val="24"/>
          <w:szCs w:val="32"/>
        </w:rPr>
        <w:fldChar w:fldCharType="begin"/>
      </w:r>
      <w:r>
        <w:rPr>
          <w:sz w:val="24"/>
          <w:szCs w:val="32"/>
        </w:rPr>
        <w:instrText xml:space="preserve"> PAGEREF _Toc32439 </w:instrText>
      </w:r>
      <w:r>
        <w:rPr>
          <w:sz w:val="24"/>
          <w:szCs w:val="32"/>
        </w:rPr>
        <w:fldChar w:fldCharType="separate"/>
      </w:r>
      <w:r>
        <w:rPr>
          <w:sz w:val="24"/>
          <w:szCs w:val="32"/>
        </w:rPr>
        <w:t>45</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_Toc18537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32"/>
          <w:lang w:val="en-US" w:eastAsia="zh-CN"/>
        </w:rPr>
        <w:t>二十一、</w:t>
      </w:r>
      <w:r>
        <w:rPr>
          <w:rFonts w:hint="eastAsia" w:ascii="宋体" w:hAnsi="宋体" w:eastAsia="宋体" w:cs="宋体"/>
          <w:sz w:val="24"/>
          <w:szCs w:val="36"/>
        </w:rPr>
        <w:t>为保证产品质量及售后服务,承诺交货时提供厂家加盖鲜章的售后服务承诺书原件与技术资料</w:t>
      </w:r>
      <w:r>
        <w:rPr>
          <w:sz w:val="24"/>
          <w:szCs w:val="32"/>
        </w:rPr>
        <w:tab/>
      </w:r>
      <w:r>
        <w:rPr>
          <w:sz w:val="24"/>
          <w:szCs w:val="32"/>
        </w:rPr>
        <w:fldChar w:fldCharType="begin"/>
      </w:r>
      <w:r>
        <w:rPr>
          <w:sz w:val="24"/>
          <w:szCs w:val="32"/>
        </w:rPr>
        <w:instrText xml:space="preserve"> PAGEREF _Toc18537 </w:instrText>
      </w:r>
      <w:r>
        <w:rPr>
          <w:sz w:val="24"/>
          <w:szCs w:val="32"/>
        </w:rPr>
        <w:fldChar w:fldCharType="separate"/>
      </w:r>
      <w:r>
        <w:rPr>
          <w:sz w:val="24"/>
          <w:szCs w:val="32"/>
        </w:rPr>
        <w:t>52</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_Toc3634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2"/>
          <w:lang w:val="en-US" w:eastAsia="zh-CN" w:bidi="ar-SA"/>
        </w:rPr>
        <w:t>二十二、</w:t>
      </w:r>
      <w:r>
        <w:rPr>
          <w:rFonts w:hint="eastAsia" w:ascii="宋体" w:hAnsi="宋体" w:eastAsia="宋体" w:cs="宋体"/>
          <w:kern w:val="2"/>
          <w:sz w:val="24"/>
          <w:szCs w:val="36"/>
          <w:lang w:val="en-US" w:eastAsia="zh-CN" w:bidi="ar-SA"/>
        </w:rPr>
        <w:t>承诺交货时提供具有相应资质的第三方仪器检定机构出具的设备检定证书</w:t>
      </w:r>
      <w:r>
        <w:rPr>
          <w:sz w:val="24"/>
          <w:szCs w:val="32"/>
        </w:rPr>
        <w:tab/>
      </w:r>
      <w:r>
        <w:rPr>
          <w:sz w:val="24"/>
          <w:szCs w:val="32"/>
        </w:rPr>
        <w:fldChar w:fldCharType="begin"/>
      </w:r>
      <w:r>
        <w:rPr>
          <w:sz w:val="24"/>
          <w:szCs w:val="32"/>
        </w:rPr>
        <w:instrText xml:space="preserve"> PAGEREF _Toc3634 </w:instrText>
      </w:r>
      <w:r>
        <w:rPr>
          <w:sz w:val="24"/>
          <w:szCs w:val="32"/>
        </w:rPr>
        <w:fldChar w:fldCharType="separate"/>
      </w:r>
      <w:r>
        <w:rPr>
          <w:sz w:val="24"/>
          <w:szCs w:val="32"/>
        </w:rPr>
        <w:t>53</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_Toc6755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kern w:val="2"/>
          <w:sz w:val="24"/>
          <w:szCs w:val="36"/>
          <w:lang w:val="en-US" w:eastAsia="zh-CN" w:bidi="ar-SA"/>
        </w:rPr>
        <w:t>二十三、数据终端 HP电脑340 G4-16005002058的节能认证证书</w:t>
      </w:r>
      <w:r>
        <w:rPr>
          <w:sz w:val="24"/>
          <w:szCs w:val="32"/>
        </w:rPr>
        <w:tab/>
      </w:r>
      <w:r>
        <w:rPr>
          <w:sz w:val="24"/>
          <w:szCs w:val="32"/>
        </w:rPr>
        <w:fldChar w:fldCharType="begin"/>
      </w:r>
      <w:r>
        <w:rPr>
          <w:sz w:val="24"/>
          <w:szCs w:val="32"/>
        </w:rPr>
        <w:instrText xml:space="preserve"> PAGEREF _Toc6755 </w:instrText>
      </w:r>
      <w:r>
        <w:rPr>
          <w:sz w:val="24"/>
          <w:szCs w:val="32"/>
        </w:rPr>
        <w:fldChar w:fldCharType="separate"/>
      </w:r>
      <w:r>
        <w:rPr>
          <w:sz w:val="24"/>
          <w:szCs w:val="32"/>
        </w:rPr>
        <w:t>54</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_Toc6769 </w:instrText>
      </w:r>
      <w:r>
        <w:rPr>
          <w:rFonts w:hint="eastAsia" w:ascii="宋体" w:hAnsi="宋体" w:eastAsia="宋体" w:cs="宋体"/>
          <w:kern w:val="2"/>
          <w:sz w:val="24"/>
          <w:szCs w:val="32"/>
          <w:lang w:val="en-US" w:eastAsia="zh-CN" w:bidi="ar-SA"/>
        </w:rPr>
        <w:fldChar w:fldCharType="separate"/>
      </w:r>
      <w:r>
        <w:rPr>
          <w:rFonts w:hint="eastAsia" w:ascii="宋体" w:hAnsi="宋体" w:eastAsia="宋体" w:cs="宋体"/>
          <w:sz w:val="24"/>
          <w:szCs w:val="40"/>
          <w:lang w:eastAsia="zh-CN"/>
        </w:rPr>
        <w:t>二十四、</w:t>
      </w:r>
      <w:r>
        <w:rPr>
          <w:rFonts w:hint="eastAsia" w:ascii="宋体" w:hAnsi="宋体" w:eastAsia="宋体" w:cs="宋体"/>
          <w:sz w:val="24"/>
          <w:szCs w:val="40"/>
        </w:rPr>
        <w:t>供应商本项目管理、技术、服务人员情况表</w:t>
      </w:r>
      <w:r>
        <w:rPr>
          <w:sz w:val="24"/>
          <w:szCs w:val="32"/>
        </w:rPr>
        <w:tab/>
      </w:r>
      <w:r>
        <w:rPr>
          <w:sz w:val="24"/>
          <w:szCs w:val="32"/>
        </w:rPr>
        <w:fldChar w:fldCharType="begin"/>
      </w:r>
      <w:r>
        <w:rPr>
          <w:sz w:val="24"/>
          <w:szCs w:val="32"/>
        </w:rPr>
        <w:instrText xml:space="preserve"> PAGEREF _Toc6769 </w:instrText>
      </w:r>
      <w:r>
        <w:rPr>
          <w:sz w:val="24"/>
          <w:szCs w:val="32"/>
        </w:rPr>
        <w:fldChar w:fldCharType="separate"/>
      </w:r>
      <w:r>
        <w:rPr>
          <w:sz w:val="24"/>
          <w:szCs w:val="32"/>
        </w:rPr>
        <w:t>56</w:t>
      </w:r>
      <w:r>
        <w:rPr>
          <w:sz w:val="24"/>
          <w:szCs w:val="32"/>
        </w:rPr>
        <w:fldChar w:fldCharType="end"/>
      </w:r>
      <w:r>
        <w:rPr>
          <w:rFonts w:hint="eastAsia" w:ascii="宋体" w:hAnsi="宋体" w:eastAsia="宋体" w:cs="宋体"/>
          <w:kern w:val="2"/>
          <w:sz w:val="24"/>
          <w:szCs w:val="32"/>
          <w:lang w:val="en-US" w:eastAsia="zh-CN" w:bidi="ar-SA"/>
        </w:rPr>
        <w:fldChar w:fldCharType="end"/>
      </w:r>
    </w:p>
    <w:p>
      <w:pPr>
        <w:pStyle w:val="10"/>
        <w:tabs>
          <w:tab w:val="right" w:leader="dot" w:pos="9690"/>
        </w:tabs>
        <w:rPr>
          <w:sz w:val="24"/>
          <w:szCs w:val="32"/>
        </w:rPr>
      </w:pPr>
      <w:r>
        <w:rPr>
          <w:rFonts w:hint="eastAsia" w:ascii="宋体" w:hAnsi="宋体" w:eastAsia="宋体" w:cs="宋体"/>
          <w:kern w:val="2"/>
          <w:sz w:val="24"/>
          <w:szCs w:val="32"/>
          <w:lang w:val="en-US" w:eastAsia="zh-CN" w:bidi="ar-SA"/>
        </w:rPr>
        <w:fldChar w:fldCharType="begin"/>
      </w:r>
      <w:r>
        <w:rPr>
          <w:rFonts w:hint="eastAsia" w:ascii="宋体" w:hAnsi="宋体" w:eastAsia="宋体" w:cs="宋体"/>
          <w:kern w:val="2"/>
          <w:sz w:val="24"/>
          <w:szCs w:val="32"/>
          <w:lang w:val="en-US" w:eastAsia="zh-CN" w:bidi="ar-SA"/>
        </w:rPr>
        <w:instrText xml:space="preserve"> HYPERLINK \l _Toc30008 </w:instrText>
      </w:r>
      <w:r>
        <w:rPr>
          <w:rFonts w:hint="eastAsia" w:ascii="宋体" w:hAnsi="宋体" w:eastAsia="宋体" w:cs="宋体"/>
          <w:kern w:val="2"/>
          <w:sz w:val="24"/>
          <w:szCs w:val="32"/>
          <w:lang w:val="en-US" w:eastAsia="zh-CN" w:bidi="ar-SA"/>
        </w:rPr>
        <w:fldChar w:fldCharType="separate"/>
      </w:r>
      <w:r>
        <w:rPr>
          <w:rFonts w:hint="eastAsia"/>
          <w:sz w:val="24"/>
          <w:szCs w:val="32"/>
          <w:lang w:val="en-US" w:eastAsia="zh-CN"/>
        </w:rPr>
        <w:t>二十五、</w:t>
      </w:r>
      <w:r>
        <w:rPr>
          <w:rFonts w:hint="eastAsia" w:ascii="宋体" w:hAnsi="宋体" w:eastAsia="宋体" w:cs="宋体"/>
          <w:sz w:val="24"/>
          <w:szCs w:val="32"/>
        </w:rPr>
        <w:t>质量和售后服务承诺</w:t>
      </w:r>
      <w:r>
        <w:rPr>
          <w:sz w:val="24"/>
          <w:szCs w:val="32"/>
        </w:rPr>
        <w:tab/>
      </w:r>
      <w:r>
        <w:rPr>
          <w:sz w:val="24"/>
          <w:szCs w:val="32"/>
        </w:rPr>
        <w:fldChar w:fldCharType="begin"/>
      </w:r>
      <w:r>
        <w:rPr>
          <w:sz w:val="24"/>
          <w:szCs w:val="32"/>
        </w:rPr>
        <w:instrText xml:space="preserve"> PAGEREF _Toc30008 </w:instrText>
      </w:r>
      <w:r>
        <w:rPr>
          <w:sz w:val="24"/>
          <w:szCs w:val="32"/>
        </w:rPr>
        <w:fldChar w:fldCharType="separate"/>
      </w:r>
      <w:r>
        <w:rPr>
          <w:sz w:val="24"/>
          <w:szCs w:val="32"/>
        </w:rPr>
        <w:t>60</w:t>
      </w:r>
      <w:r>
        <w:rPr>
          <w:sz w:val="24"/>
          <w:szCs w:val="32"/>
        </w:rPr>
        <w:fldChar w:fldCharType="end"/>
      </w:r>
      <w:r>
        <w:rPr>
          <w:rFonts w:hint="eastAsia" w:ascii="宋体" w:hAnsi="宋体" w:eastAsia="宋体" w:cs="宋体"/>
          <w:kern w:val="2"/>
          <w:sz w:val="24"/>
          <w:szCs w:val="32"/>
          <w:lang w:val="en-US" w:eastAsia="zh-CN" w:bidi="ar-SA"/>
        </w:rPr>
        <w:fldChar w:fldCharType="end"/>
      </w:r>
    </w:p>
    <w:p>
      <w:pPr>
        <w:rPr>
          <w:rFonts w:hint="eastAsia" w:ascii="宋体" w:hAnsi="宋体" w:eastAsia="宋体" w:cs="宋体"/>
          <w:kern w:val="2"/>
          <w:sz w:val="24"/>
          <w:szCs w:val="32"/>
          <w:lang w:val="en-US" w:eastAsia="zh-CN" w:bidi="ar-SA"/>
        </w:rPr>
      </w:pPr>
      <w:r>
        <w:rPr>
          <w:rFonts w:hint="eastAsia" w:ascii="宋体" w:hAnsi="宋体" w:eastAsia="宋体" w:cs="宋体"/>
          <w:kern w:val="2"/>
          <w:sz w:val="24"/>
          <w:szCs w:val="32"/>
          <w:lang w:val="en-US" w:eastAsia="zh-CN" w:bidi="ar-SA"/>
        </w:rPr>
        <w:fldChar w:fldCharType="end"/>
      </w:r>
    </w:p>
    <w:p>
      <w:pPr>
        <w:rPr>
          <w:rFonts w:hint="eastAsia" w:ascii="宋体" w:hAnsi="宋体" w:eastAsia="宋体" w:cs="宋体"/>
          <w:kern w:val="2"/>
          <w:sz w:val="21"/>
          <w:szCs w:val="24"/>
          <w:lang w:val="en-US" w:eastAsia="zh-CN" w:bidi="ar-SA"/>
        </w:rPr>
      </w:pPr>
    </w:p>
    <w:p>
      <w:pPr>
        <w:jc w:val="left"/>
        <w:outlineLvl w:val="0"/>
        <w:rPr>
          <w:rFonts w:hint="eastAsia" w:ascii="宋体" w:hAnsi="宋体" w:eastAsia="宋体" w:cs="宋体"/>
          <w:b/>
          <w:bCs/>
          <w:kern w:val="2"/>
          <w:sz w:val="24"/>
          <w:szCs w:val="32"/>
          <w:lang w:val="en-US" w:eastAsia="zh-CN" w:bidi="ar-SA"/>
        </w:rPr>
      </w:pPr>
      <w:bookmarkStart w:id="0" w:name="_Toc30489"/>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p>
    <w:p>
      <w:pPr>
        <w:jc w:val="left"/>
        <w:outlineLvl w:val="0"/>
        <w:rPr>
          <w:rFonts w:hint="eastAsia" w:ascii="宋体" w:hAnsi="宋体" w:eastAsia="宋体" w:cs="宋体"/>
          <w:b/>
          <w:bCs/>
          <w:kern w:val="2"/>
          <w:sz w:val="24"/>
          <w:szCs w:val="32"/>
          <w:lang w:val="en-US" w:eastAsia="zh-CN" w:bidi="ar-SA"/>
        </w:rPr>
      </w:pPr>
      <w:r>
        <w:rPr>
          <w:rFonts w:hint="eastAsia" w:ascii="宋体" w:hAnsi="宋体" w:eastAsia="宋体" w:cs="宋体"/>
          <w:b/>
          <w:bCs/>
          <w:kern w:val="2"/>
          <w:sz w:val="24"/>
          <w:szCs w:val="32"/>
          <w:lang w:val="en-US" w:eastAsia="zh-CN" w:bidi="ar-SA"/>
        </w:rPr>
        <w:t>一、承诺函</w:t>
      </w:r>
      <w:bookmarkEnd w:id="0"/>
    </w:p>
    <w:p>
      <w:pPr>
        <w:rPr>
          <w:rFonts w:hint="eastAsia" w:ascii="宋体" w:hAnsi="宋体" w:eastAsia="宋体" w:cs="宋体"/>
          <w:kern w:val="2"/>
          <w:sz w:val="21"/>
          <w:szCs w:val="24"/>
          <w:lang w:val="en-US" w:eastAsia="zh-CN" w:bidi="ar-SA"/>
        </w:rPr>
      </w:pP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一、具备《中华人民共和国政府采购法》第二十二条第一款和本项目规定的条件：</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（一）具有独立承担民事责任的能力；</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（二）具有良好的商业信誉和健全的财务会计制度；</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（三）具有履行合同所必需的设备和专业技术能力；</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（四）有依法缴纳税收和社会保障资金的良好记录；</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（五）参加政府采购活动前三年内，在经营活动中没有重大违法记录；</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（六）法律、行政法规规定的其他条件；</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（七）根据采购项目提出的特殊条件。</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二、完全接受和满足本项目谈判文件中规定的实质性要求（</w:t>
      </w:r>
      <w:r>
        <w:rPr>
          <w:rFonts w:hint="eastAsia" w:ascii="宋体" w:hAnsi="宋体" w:eastAsia="宋体" w:cs="宋体"/>
          <w:sz w:val="24"/>
        </w:rPr>
        <w:t>如采购预算、最高限价、进口产品、联合体、低于成本价不正当竞争预防措施、国家规定的强制采购范围、合格供应商、充分、公平竞争保障措施、联合体竞争性谈判、谈判保证金、响应文件有效期、知识产权、谈判文件的构成、响应文件的组成、响应文件的语言、计量单位、报价货币、合同分包、合同转包、履约保证金等实质性要求</w:t>
      </w:r>
      <w:r>
        <w:rPr>
          <w:rFonts w:hint="eastAsia" w:ascii="宋体" w:hAnsi="宋体" w:eastAsia="宋体" w:cs="宋体"/>
          <w:color w:val="000000"/>
          <w:sz w:val="24"/>
        </w:rPr>
        <w:t>），如对谈判文件有异议，已经在递交响应文件截止时间届满前依法进行维权救济，不存在对谈判文件有异议的同时又参加谈判以求侥幸成交或者为实现其他非法目的的行为。</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三、在参加本次采购活动中，不存在与单位负责人为同一人或者存在直接控股、管理关系的其他供应商参与同一合同项下的政府采购活动的行为。</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五、如果有《四川省政府采购当事人诚信管理办法》（川财采[2015]33号）规定的记入诚信档案的失信行为，将在响应文件中全面如实反映。</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六、响应文件中提供的任何资料和技术、服务、商务等响应承诺情况都是真实的、有效的、合法的。</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七、如本项目谈判采购过程中需要提供样品，则我公司提供的样品即为成交后将要提供的成交产品，我公司对提供样品的性能和质量负责，因样品存在缺陷或者不符合谈判文件要求导致未能成交的，我公司愿意承担相应不利后果。</w:t>
      </w:r>
    </w:p>
    <w:p>
      <w:pPr>
        <w:widowControl/>
        <w:wordWrap w:val="0"/>
        <w:spacing w:line="360" w:lineRule="auto"/>
        <w:ind w:firstLine="480" w:firstLineChars="200"/>
        <w:jc w:val="left"/>
        <w:rPr>
          <w:rFonts w:hint="eastAsia" w:ascii="宋体" w:hAnsi="宋体" w:eastAsia="宋体" w:cs="宋体"/>
        </w:rPr>
      </w:pPr>
      <w:r>
        <w:rPr>
          <w:rFonts w:hint="eastAsia" w:ascii="宋体" w:hAnsi="宋体" w:eastAsia="宋体" w:cs="宋体"/>
          <w:bCs/>
          <w:sz w:val="24"/>
        </w:rPr>
        <w:t>八、</w:t>
      </w:r>
      <w:r>
        <w:rPr>
          <w:rFonts w:hint="eastAsia" w:ascii="宋体" w:hAnsi="宋体" w:eastAsia="宋体" w:cs="宋体"/>
          <w:sz w:val="24"/>
        </w:rPr>
        <w:t>我方承诺，我单位及其现任法定代表人、主要负责人不具有行贿犯罪记录。</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spacing w:line="360" w:lineRule="auto"/>
        <w:ind w:firstLine="480" w:firstLineChars="200"/>
        <w:jc w:val="left"/>
        <w:rPr>
          <w:rFonts w:hint="eastAsia" w:ascii="宋体" w:hAnsi="宋体" w:eastAsia="宋体" w:cs="宋体"/>
          <w:color w:val="000000"/>
          <w:sz w:val="24"/>
        </w:rPr>
      </w:pPr>
    </w:p>
    <w:p>
      <w:pPr>
        <w:spacing w:line="360" w:lineRule="auto"/>
        <w:ind w:firstLine="480" w:firstLineChars="200"/>
        <w:jc w:val="left"/>
        <w:rPr>
          <w:rFonts w:hint="eastAsia" w:ascii="宋体" w:hAnsi="宋体" w:eastAsia="宋体" w:cs="宋体"/>
          <w:color w:val="000000"/>
          <w:sz w:val="24"/>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法定代表人签字或者加盖个人私章：</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授权代表签字：</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供应商名称：</w:t>
      </w:r>
      <w:r>
        <w:rPr>
          <w:rFonts w:hint="eastAsia" w:ascii="宋体" w:hAnsi="宋体" w:eastAsia="宋体" w:cs="宋体"/>
          <w:color w:val="000000"/>
          <w:sz w:val="24"/>
          <w:lang w:eastAsia="zh-CN"/>
        </w:rPr>
        <w:t>四川利鑫科技有限公司</w:t>
      </w:r>
      <w:r>
        <w:rPr>
          <w:rFonts w:hint="eastAsia" w:ascii="宋体" w:hAnsi="宋体" w:eastAsia="宋体" w:cs="宋体"/>
          <w:color w:val="000000"/>
          <w:sz w:val="24"/>
        </w:rPr>
        <w:t>（盖章）</w:t>
      </w:r>
    </w:p>
    <w:p>
      <w:pPr>
        <w:spacing w:line="360" w:lineRule="auto"/>
        <w:ind w:firstLine="480" w:firstLineChars="200"/>
        <w:jc w:val="left"/>
        <w:rPr>
          <w:rFonts w:hint="eastAsia" w:ascii="宋体" w:hAnsi="宋体" w:eastAsia="宋体" w:cs="宋体"/>
          <w:color w:val="000000"/>
          <w:sz w:val="24"/>
          <w:lang w:val="en-US" w:eastAsia="zh-CN"/>
        </w:rPr>
      </w:pPr>
      <w:r>
        <w:rPr>
          <w:rFonts w:hint="eastAsia" w:ascii="宋体" w:hAnsi="宋体" w:eastAsia="宋体" w:cs="宋体"/>
          <w:color w:val="000000"/>
          <w:sz w:val="24"/>
        </w:rPr>
        <w:t>日    期：</w:t>
      </w:r>
      <w:r>
        <w:rPr>
          <w:rFonts w:hint="eastAsia" w:ascii="宋体" w:hAnsi="宋体" w:eastAsia="宋体" w:cs="宋体"/>
          <w:color w:val="000000"/>
          <w:sz w:val="24"/>
          <w:lang w:val="en-US" w:eastAsia="zh-CN"/>
        </w:rPr>
        <w:t>2019年7月8日</w:t>
      </w:r>
    </w:p>
    <w:p>
      <w:pPr>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bookmarkStart w:id="1" w:name="_Toc22641"/>
      <w:r>
        <w:rPr>
          <w:rFonts w:hint="eastAsia" w:ascii="宋体" w:hAnsi="宋体" w:cs="宋体"/>
          <w:sz w:val="24"/>
          <w:szCs w:val="32"/>
          <w:lang w:eastAsia="zh-CN"/>
        </w:rPr>
        <w:t>二、</w:t>
      </w:r>
      <w:r>
        <w:rPr>
          <w:rFonts w:hint="eastAsia" w:ascii="宋体" w:hAnsi="宋体" w:eastAsia="宋体" w:cs="宋体"/>
          <w:sz w:val="24"/>
          <w:szCs w:val="32"/>
        </w:rPr>
        <w:t>具有独立承担民事责任的能力</w:t>
      </w:r>
      <w:r>
        <w:rPr>
          <w:rFonts w:hint="eastAsia" w:ascii="宋体" w:hAnsi="宋体" w:eastAsia="宋体" w:cs="宋体"/>
          <w:sz w:val="24"/>
          <w:szCs w:val="32"/>
          <w:lang w:eastAsia="zh-CN"/>
        </w:rPr>
        <w:t>（</w:t>
      </w:r>
      <w:r>
        <w:rPr>
          <w:rFonts w:hint="eastAsia" w:ascii="宋体" w:hAnsi="宋体" w:eastAsia="宋体" w:cs="宋体"/>
          <w:sz w:val="24"/>
          <w:szCs w:val="32"/>
        </w:rPr>
        <w:t>统一社会信用代码营业执照</w:t>
      </w:r>
      <w:r>
        <w:rPr>
          <w:rFonts w:hint="eastAsia" w:ascii="宋体" w:hAnsi="宋体" w:eastAsia="宋体" w:cs="宋体"/>
          <w:sz w:val="24"/>
          <w:szCs w:val="32"/>
          <w:lang w:eastAsia="zh-CN"/>
        </w:rPr>
        <w:t>）</w:t>
      </w:r>
      <w:bookmarkEnd w:id="1"/>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3498543104" behindDoc="0" locked="0" layoutInCell="1" allowOverlap="1">
            <wp:simplePos x="0" y="0"/>
            <wp:positionH relativeFrom="column">
              <wp:posOffset>466090</wp:posOffset>
            </wp:positionH>
            <wp:positionV relativeFrom="page">
              <wp:posOffset>1666875</wp:posOffset>
            </wp:positionV>
            <wp:extent cx="5274310" cy="7755255"/>
            <wp:effectExtent l="0" t="0" r="2540" b="17145"/>
            <wp:wrapSquare wrapText="bothSides"/>
            <wp:docPr id="62" name="图片 62"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01(1)"/>
                    <pic:cNvPicPr>
                      <a:picLocks noChangeAspect="1"/>
                    </pic:cNvPicPr>
                  </pic:nvPicPr>
                  <pic:blipFill>
                    <a:blip r:embed="rId5"/>
                    <a:stretch>
                      <a:fillRect/>
                    </a:stretch>
                  </pic:blipFill>
                  <pic:spPr>
                    <a:xfrm>
                      <a:off x="0" y="0"/>
                      <a:ext cx="5274310" cy="7755255"/>
                    </a:xfrm>
                    <a:prstGeom prst="rect">
                      <a:avLst/>
                    </a:prstGeom>
                  </pic:spPr>
                </pic:pic>
              </a:graphicData>
            </a:graphic>
          </wp:anchor>
        </w:drawing>
      </w: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pStyle w:val="4"/>
        <w:numPr>
          <w:ilvl w:val="0"/>
          <w:numId w:val="0"/>
        </w:numPr>
        <w:ind w:leftChars="0"/>
        <w:outlineLvl w:val="0"/>
        <w:rPr>
          <w:rFonts w:hint="eastAsia" w:ascii="宋体" w:hAnsi="宋体" w:eastAsia="宋体" w:cs="宋体"/>
          <w:b w:val="0"/>
          <w:color w:val="000000"/>
          <w:kern w:val="2"/>
          <w:sz w:val="24"/>
          <w:szCs w:val="24"/>
          <w:lang w:val="en-US" w:eastAsia="zh-CN" w:bidi="ar-SA"/>
        </w:rPr>
      </w:pPr>
    </w:p>
    <w:p>
      <w:pPr>
        <w:tabs>
          <w:tab w:val="left" w:pos="3520"/>
        </w:tabs>
        <w:jc w:val="both"/>
        <w:outlineLvl w:val="0"/>
        <w:rPr>
          <w:rFonts w:hint="eastAsia" w:ascii="宋体" w:hAnsi="宋体" w:eastAsia="宋体" w:cs="宋体"/>
          <w:b/>
          <w:kern w:val="2"/>
          <w:sz w:val="24"/>
          <w:szCs w:val="24"/>
          <w:lang w:val="en-US" w:eastAsia="zh-CN" w:bidi="ar-SA"/>
        </w:rPr>
      </w:pPr>
      <w:bookmarkStart w:id="2" w:name="_Toc7429"/>
    </w:p>
    <w:p>
      <w:pPr>
        <w:tabs>
          <w:tab w:val="left" w:pos="3520"/>
        </w:tabs>
        <w:jc w:val="both"/>
        <w:outlineLvl w:val="0"/>
        <w:rPr>
          <w:rFonts w:hint="eastAsia" w:ascii="宋体" w:hAnsi="宋体" w:eastAsia="宋体" w:cs="宋体"/>
          <w:b/>
          <w:kern w:val="2"/>
          <w:sz w:val="24"/>
          <w:szCs w:val="24"/>
          <w:lang w:val="en-US" w:eastAsia="zh-CN" w:bidi="ar-SA"/>
        </w:rPr>
      </w:pPr>
    </w:p>
    <w:p>
      <w:pPr>
        <w:tabs>
          <w:tab w:val="left" w:pos="3520"/>
        </w:tabs>
        <w:jc w:val="both"/>
        <w:outlineLvl w:val="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三、具备良好商业信誉</w:t>
      </w:r>
      <w:bookmarkEnd w:id="2"/>
    </w:p>
    <w:p>
      <w:pPr>
        <w:tabs>
          <w:tab w:val="left" w:pos="3520"/>
        </w:tabs>
        <w:jc w:val="center"/>
        <w:rPr>
          <w:rFonts w:hint="eastAsia" w:ascii="宋体" w:hAnsi="宋体" w:eastAsia="宋体" w:cs="宋体"/>
          <w:sz w:val="24"/>
          <w:lang w:eastAsia="zh-CN"/>
        </w:rPr>
      </w:pPr>
    </w:p>
    <w:p>
      <w:pPr>
        <w:tabs>
          <w:tab w:val="left" w:pos="3520"/>
        </w:tabs>
        <w:jc w:val="center"/>
        <w:rPr>
          <w:rFonts w:hint="eastAsia" w:ascii="宋体" w:hAnsi="宋体" w:eastAsia="宋体" w:cs="宋体"/>
          <w:sz w:val="24"/>
          <w:lang w:eastAsia="zh-CN"/>
        </w:rPr>
      </w:pPr>
    </w:p>
    <w:p>
      <w:pPr>
        <w:tabs>
          <w:tab w:val="left" w:pos="3520"/>
        </w:tabs>
        <w:jc w:val="center"/>
        <w:rPr>
          <w:rFonts w:hint="eastAsia" w:ascii="宋体" w:hAnsi="宋体" w:eastAsia="宋体" w:cs="宋体"/>
          <w:sz w:val="24"/>
          <w:lang w:eastAsia="zh-CN"/>
        </w:rPr>
      </w:pP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pStyle w:val="5"/>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具有良好的商业信誉。</w:t>
      </w:r>
    </w:p>
    <w:p>
      <w:pPr>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3" w:name="_Toc32163"/>
      <w:bookmarkStart w:id="4" w:name="_Toc9453"/>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3"/>
      <w:bookmarkEnd w:id="4"/>
    </w:p>
    <w:p>
      <w:pPr>
        <w:widowControl/>
        <w:spacing w:line="360" w:lineRule="auto"/>
        <w:ind w:firstLine="470" w:firstLineChars="196"/>
        <w:jc w:val="left"/>
        <w:outlineLvl w:val="1"/>
        <w:rPr>
          <w:rFonts w:hint="eastAsia" w:ascii="宋体" w:hAnsi="宋体" w:eastAsia="宋体" w:cs="宋体"/>
          <w:sz w:val="24"/>
        </w:rPr>
      </w:pPr>
      <w:bookmarkStart w:id="5" w:name="_Toc32702"/>
      <w:bookmarkStart w:id="6" w:name="_Toc22567"/>
      <w:r>
        <w:rPr>
          <w:rFonts w:hint="eastAsia" w:ascii="宋体" w:hAnsi="宋体" w:eastAsia="宋体" w:cs="宋体"/>
          <w:sz w:val="24"/>
        </w:rPr>
        <w:t>法定代表人/单位负责人或授权代表（签字或加盖个人印章）：</w:t>
      </w:r>
      <w:bookmarkEnd w:id="5"/>
      <w:bookmarkEnd w:id="6"/>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jc w:val="left"/>
        <w:rPr>
          <w:rFonts w:hint="eastAsia" w:ascii="宋体" w:hAnsi="宋体" w:eastAsia="宋体" w:cs="宋体"/>
          <w:kern w:val="2"/>
          <w:sz w:val="24"/>
          <w:szCs w:val="24"/>
          <w:lang w:val="en-US" w:eastAsia="zh-CN" w:bidi="ar-SA"/>
        </w:rPr>
      </w:pPr>
    </w:p>
    <w:p>
      <w:pPr>
        <w:pStyle w:val="4"/>
        <w:ind w:left="0" w:leftChars="0" w:firstLine="0" w:firstLineChars="0"/>
        <w:outlineLvl w:val="0"/>
        <w:rPr>
          <w:rFonts w:hint="eastAsia" w:ascii="宋体" w:hAnsi="宋体" w:eastAsia="宋体" w:cs="宋体"/>
          <w:sz w:val="24"/>
          <w:lang w:eastAsia="zh-CN"/>
        </w:rPr>
      </w:pPr>
      <w:bookmarkStart w:id="7" w:name="_Toc32048"/>
      <w:r>
        <w:rPr>
          <w:rFonts w:hint="eastAsia" w:ascii="宋体" w:hAnsi="宋体" w:eastAsia="宋体" w:cs="宋体"/>
          <w:kern w:val="2"/>
          <w:sz w:val="24"/>
          <w:szCs w:val="24"/>
          <w:lang w:val="en-US" w:eastAsia="zh-CN" w:bidi="ar-SA"/>
        </w:rPr>
        <w:t>四、</w:t>
      </w:r>
      <w:r>
        <w:rPr>
          <w:rFonts w:hint="eastAsia" w:ascii="宋体" w:hAnsi="宋体" w:eastAsia="宋体" w:cs="宋体"/>
          <w:sz w:val="24"/>
        </w:rPr>
        <w:t>具备健全的财务会计制度</w:t>
      </w:r>
      <w:r>
        <w:rPr>
          <w:rFonts w:hint="eastAsia" w:ascii="宋体" w:hAnsi="宋体" w:eastAsia="宋体" w:cs="宋体"/>
          <w:sz w:val="24"/>
          <w:lang w:eastAsia="zh-CN"/>
        </w:rPr>
        <w:t>（</w:t>
      </w:r>
      <w:r>
        <w:rPr>
          <w:rFonts w:hint="eastAsia" w:ascii="宋体" w:hAnsi="宋体" w:eastAsia="宋体" w:cs="宋体"/>
          <w:sz w:val="24"/>
        </w:rPr>
        <w:t>2017年度经审计的财务报告复印件</w:t>
      </w:r>
      <w:r>
        <w:rPr>
          <w:rFonts w:hint="eastAsia" w:ascii="宋体" w:hAnsi="宋体" w:eastAsia="宋体" w:cs="宋体"/>
          <w:sz w:val="24"/>
          <w:lang w:eastAsia="zh-CN"/>
        </w:rPr>
        <w:t>）</w:t>
      </w:r>
      <w:bookmarkEnd w:id="7"/>
    </w:p>
    <w:p>
      <w:pPr>
        <w:rPr>
          <w:rFonts w:hint="eastAsia" w:ascii="宋体" w:hAnsi="宋体" w:eastAsia="宋体" w:cs="宋体"/>
        </w:rPr>
      </w:pPr>
      <w:r>
        <w:rPr>
          <w:rFonts w:hint="eastAsia" w:ascii="宋体" w:hAnsi="宋体" w:eastAsia="宋体" w:cs="宋体"/>
        </w:rPr>
        <w:drawing>
          <wp:inline distT="0" distB="0" distL="114300" distR="114300">
            <wp:extent cx="5628640" cy="788543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28640" cy="7885430"/>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5534660" cy="7830820"/>
            <wp:effectExtent l="0" t="0" r="889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534660" cy="7830820"/>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5628640" cy="7959725"/>
            <wp:effectExtent l="0" t="0" r="10160" b="3175"/>
            <wp:docPr id="4" name="图片 4" descr="doc0867452018012112491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8674520180121124911_003"/>
                    <pic:cNvPicPr>
                      <a:picLocks noChangeAspect="1"/>
                    </pic:cNvPicPr>
                  </pic:nvPicPr>
                  <pic:blipFill>
                    <a:blip r:embed="rId8"/>
                    <a:stretch>
                      <a:fillRect/>
                    </a:stretch>
                  </pic:blipFill>
                  <pic:spPr>
                    <a:xfrm>
                      <a:off x="0" y="0"/>
                      <a:ext cx="5628640" cy="7959725"/>
                    </a:xfrm>
                    <a:prstGeom prst="rect">
                      <a:avLst/>
                    </a:prstGeom>
                  </pic:spPr>
                </pic:pic>
              </a:graphicData>
            </a:graphic>
          </wp:inline>
        </w:drawing>
      </w:r>
      <w:r>
        <w:rPr>
          <w:rFonts w:hint="eastAsia" w:ascii="宋体" w:hAnsi="宋体" w:eastAsia="宋体" w:cs="宋体"/>
        </w:rPr>
        <w:drawing>
          <wp:inline distT="0" distB="0" distL="114300" distR="114300">
            <wp:extent cx="5542915" cy="7838440"/>
            <wp:effectExtent l="0" t="0" r="635" b="10160"/>
            <wp:docPr id="5" name="图片 5" descr="doc0867452018012112491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8674520180121124911_004"/>
                    <pic:cNvPicPr>
                      <a:picLocks noChangeAspect="1"/>
                    </pic:cNvPicPr>
                  </pic:nvPicPr>
                  <pic:blipFill>
                    <a:blip r:embed="rId9"/>
                    <a:stretch>
                      <a:fillRect/>
                    </a:stretch>
                  </pic:blipFill>
                  <pic:spPr>
                    <a:xfrm>
                      <a:off x="0" y="0"/>
                      <a:ext cx="5542915" cy="7838440"/>
                    </a:xfrm>
                    <a:prstGeom prst="rect">
                      <a:avLst/>
                    </a:prstGeom>
                  </pic:spPr>
                </pic:pic>
              </a:graphicData>
            </a:graphic>
          </wp:inline>
        </w:drawing>
      </w:r>
      <w:r>
        <w:rPr>
          <w:rFonts w:hint="eastAsia" w:ascii="宋体" w:hAnsi="宋体" w:eastAsia="宋体" w:cs="宋体"/>
        </w:rPr>
        <w:drawing>
          <wp:inline distT="0" distB="0" distL="114300" distR="114300">
            <wp:extent cx="5755005" cy="8138160"/>
            <wp:effectExtent l="0" t="0" r="17145" b="15240"/>
            <wp:docPr id="6" name="图片 6" descr="doc0867452018012112491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8674520180121124911_005"/>
                    <pic:cNvPicPr>
                      <a:picLocks noChangeAspect="1"/>
                    </pic:cNvPicPr>
                  </pic:nvPicPr>
                  <pic:blipFill>
                    <a:blip r:embed="rId10"/>
                    <a:stretch>
                      <a:fillRect/>
                    </a:stretch>
                  </pic:blipFill>
                  <pic:spPr>
                    <a:xfrm>
                      <a:off x="0" y="0"/>
                      <a:ext cx="5755005" cy="8138160"/>
                    </a:xfrm>
                    <a:prstGeom prst="rect">
                      <a:avLst/>
                    </a:prstGeom>
                  </pic:spPr>
                </pic:pic>
              </a:graphicData>
            </a:graphic>
          </wp:inline>
        </w:drawing>
      </w:r>
      <w:r>
        <w:rPr>
          <w:rFonts w:hint="eastAsia" w:ascii="宋体" w:hAnsi="宋体" w:eastAsia="宋体" w:cs="宋体"/>
        </w:rPr>
        <w:drawing>
          <wp:inline distT="0" distB="0" distL="114300" distR="114300">
            <wp:extent cx="5490210" cy="7764145"/>
            <wp:effectExtent l="0" t="0" r="15240" b="8255"/>
            <wp:docPr id="7" name="图片 7" descr="doc0867452018012112491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8674520180121124911_006"/>
                    <pic:cNvPicPr>
                      <a:picLocks noChangeAspect="1"/>
                    </pic:cNvPicPr>
                  </pic:nvPicPr>
                  <pic:blipFill>
                    <a:blip r:embed="rId11"/>
                    <a:stretch>
                      <a:fillRect/>
                    </a:stretch>
                  </pic:blipFill>
                  <pic:spPr>
                    <a:xfrm>
                      <a:off x="0" y="0"/>
                      <a:ext cx="5490210" cy="7764145"/>
                    </a:xfrm>
                    <a:prstGeom prst="rect">
                      <a:avLst/>
                    </a:prstGeom>
                  </pic:spPr>
                </pic:pic>
              </a:graphicData>
            </a:graphic>
          </wp:inline>
        </w:drawing>
      </w:r>
      <w:r>
        <w:rPr>
          <w:rFonts w:hint="eastAsia" w:ascii="宋体" w:hAnsi="宋体" w:eastAsia="宋体" w:cs="宋体"/>
        </w:rPr>
        <w:drawing>
          <wp:inline distT="0" distB="0" distL="114300" distR="114300">
            <wp:extent cx="5532120" cy="7823200"/>
            <wp:effectExtent l="0" t="0" r="11430" b="6350"/>
            <wp:docPr id="8" name="图片 8" descr="doc0867452018012112491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8674520180121124911_007"/>
                    <pic:cNvPicPr>
                      <a:picLocks noChangeAspect="1"/>
                    </pic:cNvPicPr>
                  </pic:nvPicPr>
                  <pic:blipFill>
                    <a:blip r:embed="rId12"/>
                    <a:stretch>
                      <a:fillRect/>
                    </a:stretch>
                  </pic:blipFill>
                  <pic:spPr>
                    <a:xfrm>
                      <a:off x="0" y="0"/>
                      <a:ext cx="5532120" cy="7823200"/>
                    </a:xfrm>
                    <a:prstGeom prst="rect">
                      <a:avLst/>
                    </a:prstGeom>
                  </pic:spPr>
                </pic:pic>
              </a:graphicData>
            </a:graphic>
          </wp:inline>
        </w:drawing>
      </w:r>
      <w:r>
        <w:rPr>
          <w:rFonts w:hint="eastAsia" w:ascii="宋体" w:hAnsi="宋体" w:eastAsia="宋体" w:cs="宋体"/>
        </w:rPr>
        <w:drawing>
          <wp:inline distT="0" distB="0" distL="114300" distR="114300">
            <wp:extent cx="5640705" cy="7977505"/>
            <wp:effectExtent l="0" t="0" r="17145" b="4445"/>
            <wp:docPr id="9" name="图片 9" descr="doc08674520180121124911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8674520180121124911_008"/>
                    <pic:cNvPicPr>
                      <a:picLocks noChangeAspect="1"/>
                    </pic:cNvPicPr>
                  </pic:nvPicPr>
                  <pic:blipFill>
                    <a:blip r:embed="rId13"/>
                    <a:stretch>
                      <a:fillRect/>
                    </a:stretch>
                  </pic:blipFill>
                  <pic:spPr>
                    <a:xfrm>
                      <a:off x="0" y="0"/>
                      <a:ext cx="5640705" cy="7977505"/>
                    </a:xfrm>
                    <a:prstGeom prst="rect">
                      <a:avLst/>
                    </a:prstGeom>
                  </pic:spPr>
                </pic:pic>
              </a:graphicData>
            </a:graphic>
          </wp:inline>
        </w:drawing>
      </w:r>
      <w:r>
        <w:rPr>
          <w:rFonts w:hint="eastAsia" w:ascii="宋体" w:hAnsi="宋体" w:eastAsia="宋体" w:cs="宋体"/>
        </w:rPr>
        <w:drawing>
          <wp:inline distT="0" distB="0" distL="114300" distR="114300">
            <wp:extent cx="5606415" cy="7927975"/>
            <wp:effectExtent l="0" t="0" r="13335" b="15875"/>
            <wp:docPr id="10" name="图片 10" descr="doc08674520180121124911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08674520180121124911_009"/>
                    <pic:cNvPicPr>
                      <a:picLocks noChangeAspect="1"/>
                    </pic:cNvPicPr>
                  </pic:nvPicPr>
                  <pic:blipFill>
                    <a:blip r:embed="rId14"/>
                    <a:stretch>
                      <a:fillRect/>
                    </a:stretch>
                  </pic:blipFill>
                  <pic:spPr>
                    <a:xfrm>
                      <a:off x="0" y="0"/>
                      <a:ext cx="5606415" cy="7927975"/>
                    </a:xfrm>
                    <a:prstGeom prst="rect">
                      <a:avLst/>
                    </a:prstGeom>
                  </pic:spPr>
                </pic:pic>
              </a:graphicData>
            </a:graphic>
          </wp:inline>
        </w:drawing>
      </w:r>
      <w:r>
        <w:rPr>
          <w:rFonts w:hint="eastAsia" w:ascii="宋体" w:hAnsi="宋体" w:eastAsia="宋体" w:cs="宋体"/>
        </w:rPr>
        <w:drawing>
          <wp:inline distT="0" distB="0" distL="114300" distR="114300">
            <wp:extent cx="5680710" cy="8033385"/>
            <wp:effectExtent l="0" t="0" r="15240" b="5715"/>
            <wp:docPr id="11" name="图片 11" descr="doc08674520180121124911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c08674520180121124911_010"/>
                    <pic:cNvPicPr>
                      <a:picLocks noChangeAspect="1"/>
                    </pic:cNvPicPr>
                  </pic:nvPicPr>
                  <pic:blipFill>
                    <a:blip r:embed="rId15"/>
                    <a:stretch>
                      <a:fillRect/>
                    </a:stretch>
                  </pic:blipFill>
                  <pic:spPr>
                    <a:xfrm>
                      <a:off x="0" y="0"/>
                      <a:ext cx="5680710" cy="8033385"/>
                    </a:xfrm>
                    <a:prstGeom prst="rect">
                      <a:avLst/>
                    </a:prstGeom>
                  </pic:spPr>
                </pic:pic>
              </a:graphicData>
            </a:graphic>
          </wp:inline>
        </w:drawing>
      </w:r>
      <w:r>
        <w:rPr>
          <w:rFonts w:hint="eastAsia" w:ascii="宋体" w:hAnsi="宋体" w:eastAsia="宋体" w:cs="宋体"/>
        </w:rPr>
        <w:drawing>
          <wp:inline distT="0" distB="0" distL="114300" distR="114300">
            <wp:extent cx="5638800" cy="7974330"/>
            <wp:effectExtent l="0" t="0" r="0" b="7620"/>
            <wp:docPr id="12" name="图片 12" descr="doc0867452018012112491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c08674520180121124911_011"/>
                    <pic:cNvPicPr>
                      <a:picLocks noChangeAspect="1"/>
                    </pic:cNvPicPr>
                  </pic:nvPicPr>
                  <pic:blipFill>
                    <a:blip r:embed="rId16"/>
                    <a:stretch>
                      <a:fillRect/>
                    </a:stretch>
                  </pic:blipFill>
                  <pic:spPr>
                    <a:xfrm>
                      <a:off x="0" y="0"/>
                      <a:ext cx="5638800" cy="7974330"/>
                    </a:xfrm>
                    <a:prstGeom prst="rect">
                      <a:avLst/>
                    </a:prstGeom>
                  </pic:spPr>
                </pic:pic>
              </a:graphicData>
            </a:graphic>
          </wp:inline>
        </w:drawing>
      </w:r>
      <w:r>
        <w:rPr>
          <w:rFonts w:hint="eastAsia" w:ascii="宋体" w:hAnsi="宋体" w:eastAsia="宋体" w:cs="宋体"/>
        </w:rPr>
        <w:drawing>
          <wp:inline distT="0" distB="0" distL="114300" distR="114300">
            <wp:extent cx="5574665" cy="7883525"/>
            <wp:effectExtent l="0" t="0" r="6985" b="3175"/>
            <wp:docPr id="13" name="图片 13" descr="doc08674520180121124911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08674520180121124911_012"/>
                    <pic:cNvPicPr>
                      <a:picLocks noChangeAspect="1"/>
                    </pic:cNvPicPr>
                  </pic:nvPicPr>
                  <pic:blipFill>
                    <a:blip r:embed="rId17"/>
                    <a:stretch>
                      <a:fillRect/>
                    </a:stretch>
                  </pic:blipFill>
                  <pic:spPr>
                    <a:xfrm>
                      <a:off x="0" y="0"/>
                      <a:ext cx="5574665" cy="7883525"/>
                    </a:xfrm>
                    <a:prstGeom prst="rect">
                      <a:avLst/>
                    </a:prstGeom>
                  </pic:spPr>
                </pic:pic>
              </a:graphicData>
            </a:graphic>
          </wp:inline>
        </w:drawing>
      </w:r>
      <w:r>
        <w:rPr>
          <w:rFonts w:hint="eastAsia" w:ascii="宋体" w:hAnsi="宋体" w:eastAsia="宋体" w:cs="宋体"/>
        </w:rPr>
        <w:drawing>
          <wp:inline distT="0" distB="0" distL="114300" distR="114300">
            <wp:extent cx="5542915" cy="7838440"/>
            <wp:effectExtent l="0" t="0" r="635" b="10160"/>
            <wp:docPr id="14" name="图片 14" descr="doc08674520180121124911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c08674520180121124911_013"/>
                    <pic:cNvPicPr>
                      <a:picLocks noChangeAspect="1"/>
                    </pic:cNvPicPr>
                  </pic:nvPicPr>
                  <pic:blipFill>
                    <a:blip r:embed="rId18"/>
                    <a:stretch>
                      <a:fillRect/>
                    </a:stretch>
                  </pic:blipFill>
                  <pic:spPr>
                    <a:xfrm>
                      <a:off x="0" y="0"/>
                      <a:ext cx="5542915" cy="7838440"/>
                    </a:xfrm>
                    <a:prstGeom prst="rect">
                      <a:avLst/>
                    </a:prstGeom>
                  </pic:spPr>
                </pic:pic>
              </a:graphicData>
            </a:graphic>
          </wp:inline>
        </w:drawing>
      </w:r>
      <w:r>
        <w:rPr>
          <w:rFonts w:hint="eastAsia" w:ascii="宋体" w:hAnsi="宋体" w:eastAsia="宋体" w:cs="宋体"/>
        </w:rPr>
        <w:drawing>
          <wp:inline distT="0" distB="0" distL="114300" distR="114300">
            <wp:extent cx="5532120" cy="7823200"/>
            <wp:effectExtent l="0" t="0" r="11430" b="6350"/>
            <wp:docPr id="15" name="图片 15" descr="doc08674520180121124911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08674520180121124911_014"/>
                    <pic:cNvPicPr>
                      <a:picLocks noChangeAspect="1"/>
                    </pic:cNvPicPr>
                  </pic:nvPicPr>
                  <pic:blipFill>
                    <a:blip r:embed="rId19"/>
                    <a:stretch>
                      <a:fillRect/>
                    </a:stretch>
                  </pic:blipFill>
                  <pic:spPr>
                    <a:xfrm>
                      <a:off x="0" y="0"/>
                      <a:ext cx="5532120" cy="7823200"/>
                    </a:xfrm>
                    <a:prstGeom prst="rect">
                      <a:avLst/>
                    </a:prstGeom>
                  </pic:spPr>
                </pic:pic>
              </a:graphicData>
            </a:graphic>
          </wp:inline>
        </w:drawing>
      </w:r>
      <w:r>
        <w:rPr>
          <w:rFonts w:hint="eastAsia" w:ascii="宋体" w:hAnsi="宋体" w:eastAsia="宋体" w:cs="宋体"/>
        </w:rPr>
        <w:drawing>
          <wp:inline distT="0" distB="0" distL="114300" distR="114300">
            <wp:extent cx="5638165" cy="7973060"/>
            <wp:effectExtent l="0" t="0" r="635" b="8890"/>
            <wp:docPr id="16" name="图片 16" descr="doc08674520180121124911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08674520180121124911_015"/>
                    <pic:cNvPicPr>
                      <a:picLocks noChangeAspect="1"/>
                    </pic:cNvPicPr>
                  </pic:nvPicPr>
                  <pic:blipFill>
                    <a:blip r:embed="rId20"/>
                    <a:stretch>
                      <a:fillRect/>
                    </a:stretch>
                  </pic:blipFill>
                  <pic:spPr>
                    <a:xfrm>
                      <a:off x="0" y="0"/>
                      <a:ext cx="5638165" cy="7973060"/>
                    </a:xfrm>
                    <a:prstGeom prst="rect">
                      <a:avLst/>
                    </a:prstGeom>
                  </pic:spPr>
                </pic:pic>
              </a:graphicData>
            </a:graphic>
          </wp:inline>
        </w:drawing>
      </w:r>
      <w:r>
        <w:rPr>
          <w:rFonts w:hint="eastAsia" w:ascii="宋体" w:hAnsi="宋体" w:eastAsia="宋体" w:cs="宋体"/>
        </w:rPr>
        <w:drawing>
          <wp:inline distT="0" distB="0" distL="114300" distR="114300">
            <wp:extent cx="5659120" cy="8002905"/>
            <wp:effectExtent l="0" t="0" r="17780" b="17145"/>
            <wp:docPr id="17" name="图片 17" descr="doc08674520180121124911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c08674520180121124911_016"/>
                    <pic:cNvPicPr>
                      <a:picLocks noChangeAspect="1"/>
                    </pic:cNvPicPr>
                  </pic:nvPicPr>
                  <pic:blipFill>
                    <a:blip r:embed="rId21"/>
                    <a:stretch>
                      <a:fillRect/>
                    </a:stretch>
                  </pic:blipFill>
                  <pic:spPr>
                    <a:xfrm>
                      <a:off x="0" y="0"/>
                      <a:ext cx="5659120" cy="8002905"/>
                    </a:xfrm>
                    <a:prstGeom prst="rect">
                      <a:avLst/>
                    </a:prstGeom>
                  </pic:spPr>
                </pic:pic>
              </a:graphicData>
            </a:graphic>
          </wp:inline>
        </w:drawing>
      </w:r>
      <w:r>
        <w:rPr>
          <w:rFonts w:hint="eastAsia" w:ascii="宋体" w:hAnsi="宋体" w:eastAsia="宋体" w:cs="宋体"/>
        </w:rPr>
        <w:drawing>
          <wp:inline distT="0" distB="0" distL="114300" distR="114300">
            <wp:extent cx="5692140" cy="8049260"/>
            <wp:effectExtent l="0" t="0" r="3810" b="8890"/>
            <wp:docPr id="18" name="图片 18" descr="doc08674520180121124911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c08674520180121124911_017"/>
                    <pic:cNvPicPr>
                      <a:picLocks noChangeAspect="1"/>
                    </pic:cNvPicPr>
                  </pic:nvPicPr>
                  <pic:blipFill>
                    <a:blip r:embed="rId22"/>
                    <a:stretch>
                      <a:fillRect/>
                    </a:stretch>
                  </pic:blipFill>
                  <pic:spPr>
                    <a:xfrm>
                      <a:off x="0" y="0"/>
                      <a:ext cx="5692140" cy="8049260"/>
                    </a:xfrm>
                    <a:prstGeom prst="rect">
                      <a:avLst/>
                    </a:prstGeom>
                  </pic:spPr>
                </pic:pic>
              </a:graphicData>
            </a:graphic>
          </wp:inline>
        </w:drawing>
      </w:r>
      <w:r>
        <w:rPr>
          <w:rFonts w:hint="eastAsia" w:ascii="宋体" w:hAnsi="宋体" w:eastAsia="宋体" w:cs="宋体"/>
        </w:rPr>
        <w:drawing>
          <wp:inline distT="0" distB="0" distL="114300" distR="114300">
            <wp:extent cx="5679440" cy="8031480"/>
            <wp:effectExtent l="0" t="0" r="16510" b="7620"/>
            <wp:docPr id="19" name="图片 19" descr="doc08674520180121124911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c08674520180121124911_018"/>
                    <pic:cNvPicPr>
                      <a:picLocks noChangeAspect="1"/>
                    </pic:cNvPicPr>
                  </pic:nvPicPr>
                  <pic:blipFill>
                    <a:blip r:embed="rId23"/>
                    <a:stretch>
                      <a:fillRect/>
                    </a:stretch>
                  </pic:blipFill>
                  <pic:spPr>
                    <a:xfrm>
                      <a:off x="0" y="0"/>
                      <a:ext cx="5679440" cy="8031480"/>
                    </a:xfrm>
                    <a:prstGeom prst="rect">
                      <a:avLst/>
                    </a:prstGeom>
                  </pic:spPr>
                </pic:pic>
              </a:graphicData>
            </a:graphic>
          </wp:inline>
        </w:drawing>
      </w:r>
      <w:r>
        <w:rPr>
          <w:rFonts w:hint="eastAsia" w:ascii="宋体" w:hAnsi="宋体" w:eastAsia="宋体" w:cs="宋体"/>
        </w:rPr>
        <w:drawing>
          <wp:inline distT="0" distB="0" distL="114300" distR="114300">
            <wp:extent cx="5859780" cy="8286750"/>
            <wp:effectExtent l="0" t="0" r="7620" b="0"/>
            <wp:docPr id="20" name="图片 20" descr="doc08674520180121124911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c08674520180121124911_019"/>
                    <pic:cNvPicPr>
                      <a:picLocks noChangeAspect="1"/>
                    </pic:cNvPicPr>
                  </pic:nvPicPr>
                  <pic:blipFill>
                    <a:blip r:embed="rId24"/>
                    <a:stretch>
                      <a:fillRect/>
                    </a:stretch>
                  </pic:blipFill>
                  <pic:spPr>
                    <a:xfrm>
                      <a:off x="0" y="0"/>
                      <a:ext cx="5859780" cy="8286750"/>
                    </a:xfrm>
                    <a:prstGeom prst="rect">
                      <a:avLst/>
                    </a:prstGeom>
                  </pic:spPr>
                </pic:pic>
              </a:graphicData>
            </a:graphic>
          </wp:inline>
        </w:drawing>
      </w:r>
      <w:r>
        <w:rPr>
          <w:rFonts w:hint="eastAsia" w:ascii="宋体" w:hAnsi="宋体" w:eastAsia="宋体" w:cs="宋体"/>
        </w:rPr>
        <w:drawing>
          <wp:inline distT="0" distB="0" distL="114300" distR="114300">
            <wp:extent cx="5850255" cy="8272780"/>
            <wp:effectExtent l="0" t="0" r="17145" b="13970"/>
            <wp:docPr id="21" name="图片 21" descr="doc08674520180121124911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c08674520180121124911_020"/>
                    <pic:cNvPicPr>
                      <a:picLocks noChangeAspect="1"/>
                    </pic:cNvPicPr>
                  </pic:nvPicPr>
                  <pic:blipFill>
                    <a:blip r:embed="rId25"/>
                    <a:stretch>
                      <a:fillRect/>
                    </a:stretch>
                  </pic:blipFill>
                  <pic:spPr>
                    <a:xfrm>
                      <a:off x="0" y="0"/>
                      <a:ext cx="5850255" cy="8272780"/>
                    </a:xfrm>
                    <a:prstGeom prst="rect">
                      <a:avLst/>
                    </a:prstGeom>
                  </pic:spPr>
                </pic:pic>
              </a:graphicData>
            </a:graphic>
          </wp:inline>
        </w:drawing>
      </w:r>
      <w:r>
        <w:rPr>
          <w:rFonts w:hint="eastAsia" w:ascii="宋体" w:hAnsi="宋体" w:eastAsia="宋体" w:cs="宋体"/>
        </w:rPr>
        <w:drawing>
          <wp:inline distT="0" distB="0" distL="114300" distR="114300">
            <wp:extent cx="5670550" cy="8018780"/>
            <wp:effectExtent l="0" t="0" r="6350" b="1270"/>
            <wp:docPr id="22" name="图片 22" descr="doc08674520180121124911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c08674520180121124911_021"/>
                    <pic:cNvPicPr>
                      <a:picLocks noChangeAspect="1"/>
                    </pic:cNvPicPr>
                  </pic:nvPicPr>
                  <pic:blipFill>
                    <a:blip r:embed="rId26"/>
                    <a:stretch>
                      <a:fillRect/>
                    </a:stretch>
                  </pic:blipFill>
                  <pic:spPr>
                    <a:xfrm>
                      <a:off x="0" y="0"/>
                      <a:ext cx="5670550" cy="8018780"/>
                    </a:xfrm>
                    <a:prstGeom prst="rect">
                      <a:avLst/>
                    </a:prstGeom>
                  </pic:spPr>
                </pic:pic>
              </a:graphicData>
            </a:graphic>
          </wp:inline>
        </w:drawing>
      </w:r>
    </w:p>
    <w:p>
      <w:pPr>
        <w:rPr>
          <w:rFonts w:hint="eastAsia" w:ascii="宋体" w:hAnsi="宋体" w:eastAsia="宋体" w:cs="宋体"/>
        </w:rPr>
      </w:pPr>
    </w:p>
    <w:p>
      <w:pPr>
        <w:ind w:firstLine="308" w:firstLineChars="0"/>
        <w:jc w:val="left"/>
        <w:rPr>
          <w:rFonts w:hint="eastAsia" w:ascii="宋体" w:hAnsi="宋体" w:eastAsia="宋体" w:cs="宋体"/>
          <w:lang w:val="en-US" w:eastAsia="zh-CN"/>
        </w:rPr>
      </w:pPr>
    </w:p>
    <w:p>
      <w:pPr>
        <w:pStyle w:val="4"/>
        <w:ind w:left="0" w:leftChars="0" w:firstLine="0" w:firstLineChars="0"/>
        <w:outlineLvl w:val="0"/>
        <w:rPr>
          <w:rFonts w:hint="eastAsia" w:ascii="宋体" w:hAnsi="宋体" w:eastAsia="宋体" w:cs="宋体"/>
          <w:sz w:val="24"/>
        </w:rPr>
      </w:pPr>
      <w:bookmarkStart w:id="8" w:name="_Toc13130"/>
      <w:r>
        <w:rPr>
          <w:rFonts w:hint="eastAsia" w:ascii="宋体" w:hAnsi="宋体" w:eastAsia="宋体" w:cs="宋体"/>
          <w:kern w:val="2"/>
          <w:sz w:val="21"/>
          <w:szCs w:val="24"/>
          <w:lang w:val="en-US" w:eastAsia="zh-CN" w:bidi="ar-SA"/>
        </w:rPr>
        <w:t>五、</w:t>
      </w:r>
      <w:r>
        <w:rPr>
          <w:rFonts w:hint="eastAsia" w:ascii="宋体" w:hAnsi="宋体" w:eastAsia="宋体" w:cs="宋体"/>
          <w:sz w:val="24"/>
        </w:rPr>
        <w:t>具有依法缴纳税收和社会保障资金的良好记录</w:t>
      </w:r>
      <w:bookmarkEnd w:id="8"/>
    </w:p>
    <w:p>
      <w:pPr>
        <w:rPr>
          <w:rFonts w:hint="eastAsia" w:ascii="宋体" w:hAnsi="宋体" w:eastAsia="宋体" w:cs="宋体"/>
          <w:sz w:val="24"/>
        </w:rPr>
      </w:pPr>
    </w:p>
    <w:p>
      <w:pPr>
        <w:tabs>
          <w:tab w:val="left" w:pos="3520"/>
        </w:tabs>
        <w:jc w:val="both"/>
        <w:rPr>
          <w:rFonts w:hint="eastAsia" w:ascii="宋体" w:hAnsi="宋体" w:eastAsia="宋体" w:cs="宋体"/>
          <w:sz w:val="24"/>
          <w:lang w:eastAsia="zh-CN"/>
        </w:rPr>
      </w:pPr>
      <w:r>
        <w:rPr>
          <w:rFonts w:hint="eastAsia" w:ascii="宋体" w:hAnsi="宋体" w:eastAsia="宋体" w:cs="宋体"/>
          <w:sz w:val="24"/>
          <w:lang w:eastAsia="zh-CN"/>
        </w:rPr>
        <w:tab/>
      </w: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pStyle w:val="5"/>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具有依法缴纳税收和社会保障资金的良好记录。</w:t>
      </w:r>
    </w:p>
    <w:p>
      <w:pPr>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9" w:name="_Toc6288"/>
      <w:bookmarkStart w:id="10" w:name="_Toc15896"/>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9"/>
      <w:bookmarkEnd w:id="10"/>
    </w:p>
    <w:p>
      <w:pPr>
        <w:widowControl/>
        <w:spacing w:line="360" w:lineRule="auto"/>
        <w:ind w:firstLine="470" w:firstLineChars="196"/>
        <w:jc w:val="left"/>
        <w:outlineLvl w:val="1"/>
        <w:rPr>
          <w:rFonts w:hint="eastAsia" w:ascii="宋体" w:hAnsi="宋体" w:eastAsia="宋体" w:cs="宋体"/>
          <w:sz w:val="24"/>
        </w:rPr>
      </w:pPr>
      <w:bookmarkStart w:id="11" w:name="_Toc17746"/>
      <w:bookmarkStart w:id="12" w:name="_Toc11377"/>
      <w:r>
        <w:rPr>
          <w:rFonts w:hint="eastAsia" w:ascii="宋体" w:hAnsi="宋体" w:eastAsia="宋体" w:cs="宋体"/>
          <w:sz w:val="24"/>
        </w:rPr>
        <w:t>法定代表人/单位负责人或授权代表（签字或加盖个人印章）：</w:t>
      </w:r>
      <w:bookmarkEnd w:id="11"/>
      <w:bookmarkEnd w:id="12"/>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tabs>
          <w:tab w:val="left" w:pos="3253"/>
        </w:tabs>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pStyle w:val="4"/>
        <w:ind w:left="0" w:leftChars="0" w:firstLine="0" w:firstLineChars="0"/>
        <w:outlineLvl w:val="0"/>
        <w:rPr>
          <w:rFonts w:hint="eastAsia" w:ascii="宋体" w:hAnsi="宋体" w:eastAsia="宋体" w:cs="宋体"/>
          <w:kern w:val="2"/>
          <w:sz w:val="21"/>
          <w:szCs w:val="24"/>
          <w:lang w:val="en-US" w:eastAsia="zh-CN" w:bidi="ar-SA"/>
        </w:rPr>
      </w:pPr>
      <w:bookmarkStart w:id="13" w:name="_Toc22114"/>
      <w:r>
        <w:rPr>
          <w:rFonts w:hint="eastAsia" w:ascii="宋体" w:hAnsi="宋体" w:eastAsia="宋体" w:cs="宋体"/>
          <w:kern w:val="2"/>
          <w:sz w:val="21"/>
          <w:szCs w:val="24"/>
          <w:lang w:val="en-US" w:eastAsia="zh-CN" w:bidi="ar-SA"/>
        </w:rPr>
        <w:t>六、</w:t>
      </w:r>
      <w:r>
        <w:rPr>
          <w:rFonts w:hint="eastAsia" w:ascii="宋体" w:hAnsi="宋体" w:eastAsia="宋体" w:cs="宋体"/>
          <w:sz w:val="24"/>
        </w:rPr>
        <w:t>具备履行合同所必需的设备和专业技术能力</w:t>
      </w:r>
      <w:bookmarkEnd w:id="13"/>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tabs>
          <w:tab w:val="left" w:pos="3520"/>
        </w:tabs>
        <w:jc w:val="both"/>
        <w:rPr>
          <w:rFonts w:hint="eastAsia" w:ascii="宋体" w:hAnsi="宋体" w:eastAsia="宋体" w:cs="宋体"/>
          <w:sz w:val="24"/>
          <w:lang w:eastAsia="zh-CN"/>
        </w:rPr>
      </w:pPr>
      <w:r>
        <w:rPr>
          <w:rFonts w:hint="eastAsia" w:ascii="宋体" w:hAnsi="宋体" w:eastAsia="宋体" w:cs="宋体"/>
          <w:kern w:val="2"/>
          <w:sz w:val="21"/>
          <w:szCs w:val="24"/>
          <w:lang w:val="en-US" w:eastAsia="zh-CN" w:bidi="ar-SA"/>
        </w:rPr>
        <w:tab/>
      </w: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pStyle w:val="5"/>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sz w:val="24"/>
        </w:rPr>
        <w:t>具备履行合同所必需的设备和专业技术能力</w:t>
      </w:r>
      <w:r>
        <w:rPr>
          <w:rFonts w:hint="eastAsia" w:ascii="宋体" w:hAnsi="宋体" w:eastAsia="宋体" w:cs="宋体"/>
          <w:b w:val="0"/>
          <w:color w:val="000000"/>
          <w:kern w:val="2"/>
          <w:sz w:val="24"/>
          <w:szCs w:val="24"/>
          <w:lang w:val="en-US" w:eastAsia="zh-CN" w:bidi="ar-SA"/>
        </w:rPr>
        <w:t>。</w:t>
      </w:r>
    </w:p>
    <w:p>
      <w:pPr>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14" w:name="_Toc14445"/>
      <w:bookmarkStart w:id="15" w:name="_Toc21957"/>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14"/>
      <w:bookmarkEnd w:id="15"/>
    </w:p>
    <w:p>
      <w:pPr>
        <w:widowControl/>
        <w:spacing w:line="360" w:lineRule="auto"/>
        <w:ind w:firstLine="470" w:firstLineChars="196"/>
        <w:jc w:val="left"/>
        <w:outlineLvl w:val="1"/>
        <w:rPr>
          <w:rFonts w:hint="eastAsia" w:ascii="宋体" w:hAnsi="宋体" w:eastAsia="宋体" w:cs="宋体"/>
          <w:sz w:val="24"/>
        </w:rPr>
      </w:pPr>
      <w:bookmarkStart w:id="16" w:name="_Toc5668"/>
      <w:bookmarkStart w:id="17" w:name="_Toc26010"/>
      <w:r>
        <w:rPr>
          <w:rFonts w:hint="eastAsia" w:ascii="宋体" w:hAnsi="宋体" w:eastAsia="宋体" w:cs="宋体"/>
          <w:sz w:val="24"/>
        </w:rPr>
        <w:t>法定代表人/单位负责人或授权代表（签字或加盖个人印章）：</w:t>
      </w:r>
      <w:bookmarkEnd w:id="16"/>
      <w:bookmarkEnd w:id="17"/>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rPr>
          <w:rFonts w:hint="eastAsia" w:ascii="宋体" w:hAnsi="宋体" w:eastAsia="宋体" w:cs="宋体"/>
          <w:kern w:val="2"/>
          <w:sz w:val="24"/>
          <w:szCs w:val="24"/>
          <w:lang w:val="en-US" w:eastAsia="zh-CN" w:bidi="ar-SA"/>
        </w:rPr>
      </w:pPr>
    </w:p>
    <w:p>
      <w:pPr>
        <w:tabs>
          <w:tab w:val="left" w:pos="1325"/>
        </w:tabs>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pStyle w:val="4"/>
        <w:ind w:left="0" w:leftChars="0" w:firstLine="0" w:firstLineChars="0"/>
        <w:outlineLvl w:val="0"/>
        <w:rPr>
          <w:rFonts w:hint="eastAsia" w:ascii="宋体" w:hAnsi="宋体" w:eastAsia="宋体" w:cs="宋体"/>
          <w:kern w:val="2"/>
          <w:sz w:val="21"/>
          <w:szCs w:val="24"/>
          <w:lang w:val="en-US" w:eastAsia="zh-CN" w:bidi="ar-SA"/>
        </w:rPr>
      </w:pPr>
      <w:bookmarkStart w:id="18" w:name="_Toc14047"/>
      <w:r>
        <w:rPr>
          <w:rFonts w:hint="eastAsia" w:ascii="宋体" w:hAnsi="宋体" w:eastAsia="宋体" w:cs="宋体"/>
          <w:kern w:val="2"/>
          <w:sz w:val="21"/>
          <w:szCs w:val="24"/>
          <w:lang w:val="en-US" w:eastAsia="zh-CN" w:bidi="ar-SA"/>
        </w:rPr>
        <w:t>七、</w:t>
      </w:r>
      <w:r>
        <w:rPr>
          <w:rFonts w:hint="eastAsia" w:ascii="宋体" w:hAnsi="宋体" w:eastAsia="宋体" w:cs="宋体"/>
          <w:sz w:val="24"/>
        </w:rPr>
        <w:t>参加政府采购活动前3年内在经营活动中没有重大违法记录</w:t>
      </w:r>
      <w:bookmarkEnd w:id="18"/>
    </w:p>
    <w:p>
      <w:pPr>
        <w:rPr>
          <w:rFonts w:hint="eastAsia" w:ascii="宋体" w:hAnsi="宋体" w:eastAsia="宋体" w:cs="宋体"/>
          <w:kern w:val="2"/>
          <w:sz w:val="21"/>
          <w:szCs w:val="24"/>
          <w:lang w:val="en-US" w:eastAsia="zh-CN" w:bidi="ar-SA"/>
        </w:rPr>
      </w:pPr>
    </w:p>
    <w:p>
      <w:pPr>
        <w:tabs>
          <w:tab w:val="left" w:pos="3520"/>
        </w:tabs>
        <w:jc w:val="both"/>
        <w:rPr>
          <w:rFonts w:hint="eastAsia" w:ascii="宋体" w:hAnsi="宋体" w:eastAsia="宋体" w:cs="宋体"/>
          <w:sz w:val="24"/>
          <w:lang w:eastAsia="zh-CN"/>
        </w:rPr>
      </w:pPr>
      <w:r>
        <w:rPr>
          <w:rFonts w:hint="eastAsia" w:ascii="宋体" w:hAnsi="宋体" w:eastAsia="宋体" w:cs="宋体"/>
          <w:kern w:val="2"/>
          <w:sz w:val="21"/>
          <w:szCs w:val="24"/>
          <w:lang w:val="en-US" w:eastAsia="zh-CN" w:bidi="ar-SA"/>
        </w:rPr>
        <w:tab/>
      </w: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pStyle w:val="5"/>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sz w:val="24"/>
        </w:rPr>
        <w:t>参加政府采购活动前3年内在经营活动中没有重大违法记录</w:t>
      </w:r>
      <w:r>
        <w:rPr>
          <w:rFonts w:hint="eastAsia" w:ascii="宋体" w:hAnsi="宋体" w:eastAsia="宋体" w:cs="宋体"/>
          <w:b w:val="0"/>
          <w:color w:val="000000"/>
          <w:kern w:val="2"/>
          <w:sz w:val="24"/>
          <w:szCs w:val="24"/>
          <w:lang w:val="en-US" w:eastAsia="zh-CN" w:bidi="ar-SA"/>
        </w:rPr>
        <w:t>。</w:t>
      </w:r>
    </w:p>
    <w:p>
      <w:pPr>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19" w:name="_Toc5851"/>
      <w:bookmarkStart w:id="20" w:name="_Toc14152"/>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19"/>
      <w:bookmarkEnd w:id="20"/>
    </w:p>
    <w:p>
      <w:pPr>
        <w:widowControl/>
        <w:spacing w:line="360" w:lineRule="auto"/>
        <w:ind w:firstLine="470" w:firstLineChars="196"/>
        <w:jc w:val="left"/>
        <w:outlineLvl w:val="1"/>
        <w:rPr>
          <w:rFonts w:hint="eastAsia" w:ascii="宋体" w:hAnsi="宋体" w:eastAsia="宋体" w:cs="宋体"/>
          <w:sz w:val="24"/>
        </w:rPr>
      </w:pPr>
      <w:bookmarkStart w:id="21" w:name="_Toc28875"/>
      <w:bookmarkStart w:id="22" w:name="_Toc14672"/>
      <w:r>
        <w:rPr>
          <w:rFonts w:hint="eastAsia" w:ascii="宋体" w:hAnsi="宋体" w:eastAsia="宋体" w:cs="宋体"/>
          <w:sz w:val="24"/>
        </w:rPr>
        <w:t>法定代表人/单位负责人或授权代表（签字或加盖个人印章）：</w:t>
      </w:r>
      <w:bookmarkEnd w:id="21"/>
      <w:bookmarkEnd w:id="22"/>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rPr>
          <w:rFonts w:hint="eastAsia" w:ascii="宋体" w:hAnsi="宋体" w:eastAsia="宋体" w:cs="宋体"/>
          <w:kern w:val="2"/>
          <w:sz w:val="24"/>
          <w:szCs w:val="24"/>
          <w:lang w:val="en-US" w:eastAsia="zh-CN" w:bidi="ar-SA"/>
        </w:rPr>
      </w:pPr>
    </w:p>
    <w:p>
      <w:pPr>
        <w:tabs>
          <w:tab w:val="left" w:pos="1325"/>
        </w:tabs>
        <w:jc w:val="left"/>
        <w:rPr>
          <w:rFonts w:hint="eastAsia" w:ascii="宋体" w:hAnsi="宋体" w:eastAsia="宋体" w:cs="宋体"/>
          <w:lang w:val="en-US" w:eastAsia="zh-CN"/>
        </w:rPr>
      </w:pPr>
    </w:p>
    <w:p>
      <w:pPr>
        <w:tabs>
          <w:tab w:val="left" w:pos="3053"/>
        </w:tabs>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pStyle w:val="4"/>
        <w:ind w:left="0" w:leftChars="0" w:firstLine="0" w:firstLineChars="0"/>
        <w:outlineLvl w:val="0"/>
        <w:rPr>
          <w:rFonts w:hint="eastAsia" w:ascii="宋体" w:hAnsi="宋体" w:eastAsia="宋体" w:cs="宋体"/>
          <w:kern w:val="2"/>
          <w:sz w:val="21"/>
          <w:szCs w:val="24"/>
          <w:lang w:val="en-US" w:eastAsia="zh-CN" w:bidi="ar-SA"/>
        </w:rPr>
      </w:pPr>
      <w:bookmarkStart w:id="23" w:name="_Toc12266"/>
      <w:r>
        <w:rPr>
          <w:rFonts w:hint="eastAsia" w:ascii="宋体" w:hAnsi="宋体" w:eastAsia="宋体" w:cs="宋体"/>
          <w:kern w:val="2"/>
          <w:sz w:val="21"/>
          <w:szCs w:val="24"/>
          <w:lang w:val="en-US" w:eastAsia="zh-CN" w:bidi="ar-SA"/>
        </w:rPr>
        <w:t>八、</w:t>
      </w:r>
      <w:r>
        <w:rPr>
          <w:rFonts w:hint="eastAsia" w:ascii="宋体" w:hAnsi="宋体" w:eastAsia="宋体" w:cs="宋体"/>
          <w:sz w:val="24"/>
        </w:rPr>
        <w:t>具备法律、行政法规规定的其他条件</w:t>
      </w:r>
      <w:bookmarkEnd w:id="23"/>
    </w:p>
    <w:p>
      <w:pPr>
        <w:tabs>
          <w:tab w:val="left" w:pos="3520"/>
        </w:tabs>
        <w:jc w:val="both"/>
        <w:rPr>
          <w:rFonts w:hint="eastAsia" w:ascii="宋体" w:hAnsi="宋体" w:eastAsia="宋体" w:cs="宋体"/>
          <w:sz w:val="24"/>
          <w:lang w:eastAsia="zh-CN"/>
        </w:rPr>
      </w:pPr>
      <w:r>
        <w:rPr>
          <w:rFonts w:hint="eastAsia" w:ascii="宋体" w:hAnsi="宋体" w:eastAsia="宋体" w:cs="宋体"/>
          <w:kern w:val="2"/>
          <w:sz w:val="21"/>
          <w:szCs w:val="24"/>
          <w:lang w:val="en-US" w:eastAsia="zh-CN" w:bidi="ar-SA"/>
        </w:rPr>
        <w:tab/>
      </w: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pStyle w:val="5"/>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sz w:val="24"/>
        </w:rPr>
        <w:t>具备法律、行政法规规定的其他条件</w:t>
      </w:r>
      <w:r>
        <w:rPr>
          <w:rFonts w:hint="eastAsia" w:ascii="宋体" w:hAnsi="宋体" w:eastAsia="宋体" w:cs="宋体"/>
          <w:b w:val="0"/>
          <w:color w:val="000000"/>
          <w:kern w:val="2"/>
          <w:sz w:val="24"/>
          <w:szCs w:val="24"/>
          <w:lang w:val="en-US" w:eastAsia="zh-CN" w:bidi="ar-SA"/>
        </w:rPr>
        <w:t>。</w:t>
      </w:r>
    </w:p>
    <w:p>
      <w:pPr>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24" w:name="_Toc12169"/>
      <w:bookmarkStart w:id="25" w:name="_Toc671"/>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24"/>
      <w:bookmarkEnd w:id="25"/>
    </w:p>
    <w:p>
      <w:pPr>
        <w:widowControl/>
        <w:spacing w:line="360" w:lineRule="auto"/>
        <w:ind w:firstLine="470" w:firstLineChars="196"/>
        <w:jc w:val="left"/>
        <w:outlineLvl w:val="1"/>
        <w:rPr>
          <w:rFonts w:hint="eastAsia" w:ascii="宋体" w:hAnsi="宋体" w:eastAsia="宋体" w:cs="宋体"/>
          <w:sz w:val="24"/>
        </w:rPr>
      </w:pPr>
      <w:bookmarkStart w:id="26" w:name="_Toc7885"/>
      <w:bookmarkStart w:id="27" w:name="_Toc13731"/>
      <w:r>
        <w:rPr>
          <w:rFonts w:hint="eastAsia" w:ascii="宋体" w:hAnsi="宋体" w:eastAsia="宋体" w:cs="宋体"/>
          <w:sz w:val="24"/>
        </w:rPr>
        <w:t>法定代表人/单位负责人或授权代表（签字或加盖个人印章）：</w:t>
      </w:r>
      <w:bookmarkEnd w:id="26"/>
      <w:bookmarkEnd w:id="27"/>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tabs>
          <w:tab w:val="left" w:pos="3608"/>
        </w:tabs>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pStyle w:val="4"/>
        <w:ind w:left="0" w:leftChars="0" w:firstLine="0" w:firstLineChars="0"/>
        <w:outlineLvl w:val="0"/>
        <w:rPr>
          <w:rFonts w:hint="eastAsia" w:ascii="宋体" w:hAnsi="宋体" w:eastAsia="宋体" w:cs="宋体"/>
          <w:sz w:val="24"/>
        </w:rPr>
      </w:pPr>
      <w:bookmarkStart w:id="28" w:name="_Toc28444"/>
      <w:r>
        <w:rPr>
          <w:rFonts w:hint="eastAsia" w:ascii="宋体" w:hAnsi="宋体" w:eastAsia="宋体" w:cs="宋体"/>
          <w:kern w:val="2"/>
          <w:sz w:val="21"/>
          <w:szCs w:val="24"/>
          <w:lang w:val="en-US" w:eastAsia="zh-CN" w:bidi="ar-SA"/>
        </w:rPr>
        <w:t>九、</w:t>
      </w:r>
      <w:r>
        <w:rPr>
          <w:rFonts w:hint="eastAsia" w:ascii="宋体" w:hAnsi="宋体" w:eastAsia="宋体" w:cs="宋体"/>
          <w:sz w:val="24"/>
        </w:rPr>
        <w:t>投标人单位及其现任法定代表人、主要负责人不具有行贿犯罪记录</w:t>
      </w:r>
      <w:bookmarkEnd w:id="28"/>
    </w:p>
    <w:p>
      <w:pPr>
        <w:widowControl/>
        <w:spacing w:line="360" w:lineRule="auto"/>
        <w:jc w:val="left"/>
        <w:outlineLvl w:val="1"/>
        <w:rPr>
          <w:rFonts w:hint="eastAsia" w:ascii="宋体" w:hAnsi="宋体" w:eastAsia="宋体" w:cs="宋体"/>
          <w:sz w:val="24"/>
        </w:rPr>
      </w:pPr>
      <w:bookmarkStart w:id="29" w:name="_Toc20756"/>
      <w:bookmarkStart w:id="30" w:name="_Toc3926"/>
      <w:r>
        <w:rPr>
          <w:rFonts w:hint="eastAsia" w:ascii="宋体" w:hAnsi="宋体" w:eastAsia="宋体" w:cs="宋体"/>
          <w:color w:val="000000"/>
          <w:sz w:val="24"/>
        </w:rPr>
        <w:t>四川玖久公信招标代理有限公司</w:t>
      </w:r>
      <w:r>
        <w:rPr>
          <w:rFonts w:hint="eastAsia" w:ascii="宋体" w:hAnsi="宋体" w:eastAsia="宋体" w:cs="宋体"/>
          <w:sz w:val="24"/>
        </w:rPr>
        <w:t>（采购代理机构名称）：</w:t>
      </w:r>
      <w:bookmarkEnd w:id="29"/>
      <w:bookmarkEnd w:id="30"/>
    </w:p>
    <w:p>
      <w:pPr>
        <w:spacing w:line="360" w:lineRule="auto"/>
        <w:jc w:val="left"/>
        <w:rPr>
          <w:rFonts w:hint="eastAsia" w:ascii="宋体" w:hAnsi="宋体" w:eastAsia="宋体" w:cs="宋体"/>
          <w:sz w:val="24"/>
          <w:szCs w:val="32"/>
        </w:rPr>
      </w:pPr>
      <w:r>
        <w:rPr>
          <w:rFonts w:hint="eastAsia" w:ascii="宋体" w:hAnsi="宋体" w:eastAsia="宋体" w:cs="宋体"/>
          <w:sz w:val="24"/>
          <w:szCs w:val="32"/>
        </w:rPr>
        <w:t xml:space="preserve">    本单位 </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eastAsia="zh-CN"/>
        </w:rPr>
        <w:t>四川利鑫科技有限公司</w:t>
      </w:r>
      <w:r>
        <w:rPr>
          <w:rFonts w:hint="eastAsia" w:ascii="宋体" w:hAnsi="宋体" w:eastAsia="宋体" w:cs="宋体"/>
          <w:sz w:val="24"/>
          <w:szCs w:val="32"/>
          <w:u w:val="single"/>
        </w:rPr>
        <w:t xml:space="preserve"> （供应商名称）</w:t>
      </w:r>
      <w:r>
        <w:rPr>
          <w:rFonts w:hint="eastAsia" w:ascii="宋体" w:hAnsi="宋体" w:eastAsia="宋体" w:cs="宋体"/>
          <w:sz w:val="24"/>
          <w:szCs w:val="32"/>
        </w:rPr>
        <w:t xml:space="preserve">参加  </w:t>
      </w:r>
      <w:r>
        <w:rPr>
          <w:rFonts w:hint="eastAsia" w:ascii="宋体" w:hAnsi="宋体" w:eastAsia="宋体" w:cs="宋体"/>
          <w:sz w:val="24"/>
          <w:szCs w:val="32"/>
          <w:u w:val="single"/>
        </w:rPr>
        <w:t xml:space="preserve">  </w:t>
      </w:r>
      <w:bookmarkStart w:id="31" w:name="_Hlk12886183"/>
      <w:r>
        <w:rPr>
          <w:rFonts w:hint="eastAsia" w:ascii="宋体" w:hAnsi="宋体" w:eastAsia="宋体" w:cs="宋体"/>
          <w:color w:val="000000"/>
          <w:sz w:val="24"/>
          <w:u w:val="single"/>
        </w:rPr>
        <w:t>阿坝藏族羌族自治州</w:t>
      </w:r>
      <w:r>
        <w:rPr>
          <w:rFonts w:hint="eastAsia" w:ascii="宋体" w:hAnsi="宋体" w:eastAsia="宋体" w:cs="宋体"/>
          <w:sz w:val="24"/>
          <w:u w:val="single"/>
        </w:rPr>
        <w:t>汶川生态环境局环境监测站全自动紫外分光测油仪采购项目</w:t>
      </w:r>
      <w:bookmarkEnd w:id="31"/>
      <w:r>
        <w:rPr>
          <w:rFonts w:hint="eastAsia" w:ascii="宋体" w:hAnsi="宋体" w:eastAsia="宋体" w:cs="宋体"/>
          <w:sz w:val="24"/>
          <w:szCs w:val="32"/>
          <w:u w:val="single"/>
        </w:rPr>
        <w:t xml:space="preserve"> （项目名称）</w:t>
      </w:r>
      <w:r>
        <w:rPr>
          <w:rFonts w:hint="eastAsia" w:ascii="宋体" w:hAnsi="宋体" w:eastAsia="宋体" w:cs="宋体"/>
          <w:sz w:val="24"/>
          <w:szCs w:val="32"/>
        </w:rPr>
        <w:t>的采购活动，现进行如下承诺：</w:t>
      </w:r>
    </w:p>
    <w:p>
      <w:pPr>
        <w:spacing w:line="360" w:lineRule="auto"/>
        <w:jc w:val="left"/>
        <w:rPr>
          <w:rFonts w:hint="eastAsia" w:ascii="宋体" w:hAnsi="宋体" w:eastAsia="宋体" w:cs="宋体"/>
          <w:sz w:val="24"/>
          <w:szCs w:val="32"/>
        </w:rPr>
      </w:pPr>
    </w:p>
    <w:p>
      <w:pPr>
        <w:spacing w:line="360" w:lineRule="auto"/>
        <w:ind w:firstLine="480" w:firstLineChars="200"/>
        <w:jc w:val="left"/>
        <w:rPr>
          <w:rFonts w:hint="eastAsia" w:ascii="宋体" w:hAnsi="宋体" w:eastAsia="宋体" w:cs="宋体"/>
          <w:sz w:val="24"/>
          <w:szCs w:val="32"/>
        </w:rPr>
      </w:pPr>
      <w:r>
        <w:rPr>
          <w:rFonts w:hint="eastAsia" w:ascii="宋体" w:hAnsi="宋体" w:eastAsia="宋体" w:cs="宋体"/>
          <w:sz w:val="24"/>
          <w:szCs w:val="32"/>
        </w:rPr>
        <w:t>我单位及其现任法定代表人、主要负责人不具有行贿犯罪记录。</w:t>
      </w:r>
    </w:p>
    <w:p>
      <w:pPr>
        <w:widowControl/>
        <w:spacing w:line="360" w:lineRule="auto"/>
        <w:ind w:firstLine="470" w:firstLineChars="196"/>
        <w:jc w:val="left"/>
        <w:outlineLvl w:val="1"/>
        <w:rPr>
          <w:rFonts w:hint="eastAsia" w:ascii="宋体" w:hAnsi="宋体" w:eastAsia="宋体" w:cs="宋体"/>
          <w:sz w:val="24"/>
        </w:rPr>
      </w:pPr>
    </w:p>
    <w:p>
      <w:pPr>
        <w:widowControl/>
        <w:spacing w:line="360" w:lineRule="auto"/>
        <w:ind w:firstLine="470" w:firstLineChars="196"/>
        <w:jc w:val="left"/>
        <w:outlineLvl w:val="1"/>
        <w:rPr>
          <w:rFonts w:hint="eastAsia" w:ascii="宋体" w:hAnsi="宋体" w:eastAsia="宋体" w:cs="宋体"/>
          <w:sz w:val="24"/>
        </w:rPr>
      </w:pPr>
    </w:p>
    <w:p>
      <w:pPr>
        <w:widowControl/>
        <w:spacing w:line="360" w:lineRule="auto"/>
        <w:ind w:firstLine="470" w:firstLineChars="196"/>
        <w:jc w:val="left"/>
        <w:outlineLvl w:val="1"/>
        <w:rPr>
          <w:rFonts w:hint="eastAsia" w:ascii="宋体" w:hAnsi="宋体" w:eastAsia="宋体" w:cs="宋体"/>
          <w:sz w:val="24"/>
        </w:rPr>
      </w:pPr>
      <w:bookmarkStart w:id="32" w:name="_Toc15398"/>
      <w:bookmarkStart w:id="33" w:name="_Toc5752"/>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32"/>
      <w:bookmarkEnd w:id="33"/>
    </w:p>
    <w:p>
      <w:pPr>
        <w:widowControl/>
        <w:spacing w:line="360" w:lineRule="auto"/>
        <w:ind w:firstLine="470" w:firstLineChars="196"/>
        <w:jc w:val="left"/>
        <w:outlineLvl w:val="1"/>
        <w:rPr>
          <w:rFonts w:hint="eastAsia" w:ascii="宋体" w:hAnsi="宋体" w:eastAsia="宋体" w:cs="宋体"/>
          <w:sz w:val="24"/>
        </w:rPr>
      </w:pPr>
      <w:bookmarkStart w:id="34" w:name="_Toc29422"/>
      <w:bookmarkStart w:id="35" w:name="_Toc6277"/>
      <w:r>
        <w:rPr>
          <w:rFonts w:hint="eastAsia" w:ascii="宋体" w:hAnsi="宋体" w:eastAsia="宋体" w:cs="宋体"/>
          <w:sz w:val="24"/>
        </w:rPr>
        <w:t>法定代表人/单位负责人或授权代表（签字或加盖个人印章）：</w:t>
      </w:r>
      <w:bookmarkEnd w:id="34"/>
      <w:bookmarkEnd w:id="35"/>
    </w:p>
    <w:p>
      <w:pPr>
        <w:widowControl/>
        <w:spacing w:line="360" w:lineRule="auto"/>
        <w:ind w:firstLine="470" w:firstLineChars="196"/>
        <w:jc w:val="left"/>
        <w:outlineLvl w:val="1"/>
        <w:rPr>
          <w:rFonts w:hint="eastAsia" w:ascii="宋体" w:hAnsi="宋体" w:eastAsia="宋体" w:cs="宋体"/>
          <w:sz w:val="24"/>
          <w:lang w:val="en-US" w:eastAsia="zh-CN"/>
        </w:rPr>
      </w:pPr>
      <w:bookmarkStart w:id="36" w:name="_Toc7647"/>
      <w:bookmarkStart w:id="37" w:name="_Toc9696"/>
      <w:r>
        <w:rPr>
          <w:rFonts w:hint="eastAsia" w:ascii="宋体" w:hAnsi="宋体" w:eastAsia="宋体" w:cs="宋体"/>
          <w:sz w:val="24"/>
        </w:rPr>
        <w:t>日    期：</w:t>
      </w:r>
      <w:r>
        <w:rPr>
          <w:rFonts w:hint="eastAsia" w:ascii="宋体" w:hAnsi="宋体" w:eastAsia="宋体" w:cs="宋体"/>
          <w:sz w:val="24"/>
          <w:lang w:val="en-US" w:eastAsia="zh-CN"/>
        </w:rPr>
        <w:t>2019年7月8日</w:t>
      </w:r>
      <w:bookmarkEnd w:id="36"/>
      <w:bookmarkEnd w:id="37"/>
    </w:p>
    <w:p>
      <w:pPr>
        <w:spacing w:line="360" w:lineRule="auto"/>
        <w:rPr>
          <w:rFonts w:hint="eastAsia" w:ascii="宋体" w:hAnsi="宋体" w:eastAsia="宋体" w:cs="宋体"/>
          <w:b/>
          <w:color w:val="000000"/>
          <w:sz w:val="32"/>
          <w:szCs w:val="32"/>
        </w:rPr>
        <w:sectPr>
          <w:footerReference r:id="rId3" w:type="default"/>
          <w:pgSz w:w="11850" w:h="16783"/>
          <w:pgMar w:top="1440" w:right="1080" w:bottom="1440" w:left="1080" w:header="851" w:footer="992" w:gutter="0"/>
          <w:pgNumType w:fmt="decimal" w:start="1"/>
          <w:cols w:space="720" w:num="1"/>
          <w:docGrid w:type="linesAndChars" w:linePitch="312" w:charSpace="0"/>
        </w:sectPr>
      </w:pPr>
    </w:p>
    <w:p>
      <w:pPr>
        <w:jc w:val="left"/>
        <w:outlineLvl w:val="0"/>
        <w:rPr>
          <w:rFonts w:hint="eastAsia" w:ascii="宋体" w:hAnsi="宋体" w:eastAsia="宋体" w:cs="宋体"/>
          <w:sz w:val="24"/>
        </w:rPr>
      </w:pPr>
      <w:bookmarkStart w:id="38" w:name="_Toc6745"/>
      <w:r>
        <w:rPr>
          <w:rFonts w:hint="eastAsia" w:ascii="宋体" w:hAnsi="宋体" w:eastAsia="宋体" w:cs="宋体"/>
          <w:lang w:val="en-US" w:eastAsia="zh-CN"/>
        </w:rPr>
        <w:t>十、</w:t>
      </w:r>
      <w:r>
        <w:rPr>
          <w:rFonts w:hint="eastAsia" w:ascii="宋体" w:hAnsi="宋体" w:eastAsia="宋体" w:cs="宋体"/>
          <w:sz w:val="24"/>
        </w:rPr>
        <w:t>谈判保证金银行缴款凭证复印件</w:t>
      </w:r>
      <w:bookmarkEnd w:id="38"/>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jc w:val="left"/>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7534275" cy="3552190"/>
            <wp:effectExtent l="0" t="0" r="10160" b="9525"/>
            <wp:docPr id="23" name="图片 23" descr="J{{%HOP07~{N7K4$3[3K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J{{%HOP07~{N7K4$3[3KS~M"/>
                    <pic:cNvPicPr>
                      <a:picLocks noChangeAspect="1"/>
                    </pic:cNvPicPr>
                  </pic:nvPicPr>
                  <pic:blipFill>
                    <a:blip r:embed="rId27"/>
                    <a:stretch>
                      <a:fillRect/>
                    </a:stretch>
                  </pic:blipFill>
                  <pic:spPr>
                    <a:xfrm rot="16200000">
                      <a:off x="0" y="0"/>
                      <a:ext cx="7534275" cy="3552190"/>
                    </a:xfrm>
                    <a:prstGeom prst="rect">
                      <a:avLst/>
                    </a:prstGeom>
                  </pic:spPr>
                </pic:pic>
              </a:graphicData>
            </a:graphic>
          </wp:inline>
        </w:drawing>
      </w:r>
    </w:p>
    <w:p>
      <w:pPr>
        <w:rPr>
          <w:rFonts w:hint="eastAsia" w:ascii="宋体" w:hAnsi="宋体" w:eastAsia="宋体" w:cs="宋体"/>
          <w:kern w:val="2"/>
          <w:sz w:val="21"/>
          <w:szCs w:val="24"/>
          <w:lang w:val="en-US" w:eastAsia="zh-CN" w:bidi="ar-SA"/>
        </w:rPr>
      </w:pPr>
    </w:p>
    <w:p>
      <w:pPr>
        <w:jc w:val="right"/>
        <w:rPr>
          <w:rFonts w:hint="eastAsia" w:ascii="宋体" w:hAnsi="宋体" w:eastAsia="宋体" w:cs="宋体"/>
          <w:kern w:val="2"/>
          <w:sz w:val="21"/>
          <w:szCs w:val="24"/>
          <w:lang w:val="en-US" w:eastAsia="zh-CN" w:bidi="ar-SA"/>
        </w:rPr>
      </w:pPr>
    </w:p>
    <w:p>
      <w:pPr>
        <w:pStyle w:val="4"/>
        <w:ind w:left="0" w:leftChars="0" w:firstLine="0" w:firstLineChars="0"/>
        <w:outlineLvl w:val="0"/>
        <w:rPr>
          <w:rFonts w:hint="eastAsia" w:ascii="宋体" w:hAnsi="宋体" w:eastAsia="宋体" w:cs="宋体"/>
          <w:sz w:val="24"/>
          <w:lang w:eastAsia="zh-CN"/>
        </w:rPr>
      </w:pPr>
      <w:bookmarkStart w:id="39" w:name="_Toc7025"/>
      <w:r>
        <w:rPr>
          <w:rFonts w:hint="eastAsia" w:ascii="宋体" w:hAnsi="宋体" w:eastAsia="宋体" w:cs="宋体"/>
          <w:kern w:val="2"/>
          <w:sz w:val="21"/>
          <w:szCs w:val="24"/>
          <w:lang w:val="en-US" w:eastAsia="zh-CN" w:bidi="ar-SA"/>
        </w:rPr>
        <w:t>十一、</w:t>
      </w:r>
      <w:r>
        <w:rPr>
          <w:rFonts w:hint="eastAsia" w:ascii="宋体" w:hAnsi="宋体" w:eastAsia="宋体" w:cs="宋体"/>
          <w:sz w:val="24"/>
        </w:rPr>
        <w:t>法定代表人身份证明</w:t>
      </w:r>
      <w:r>
        <w:rPr>
          <w:rFonts w:hint="eastAsia" w:ascii="宋体" w:hAnsi="宋体" w:eastAsia="宋体" w:cs="宋体"/>
          <w:sz w:val="24"/>
          <w:lang w:eastAsia="zh-CN"/>
        </w:rPr>
        <w:t>书</w:t>
      </w:r>
      <w:bookmarkEnd w:id="39"/>
    </w:p>
    <w:p>
      <w:pPr>
        <w:spacing w:line="360" w:lineRule="auto"/>
        <w:rPr>
          <w:rFonts w:hint="eastAsia" w:ascii="宋体" w:hAnsi="宋体" w:eastAsia="宋体" w:cs="宋体"/>
          <w:sz w:val="24"/>
        </w:rPr>
      </w:pPr>
      <w:r>
        <w:rPr>
          <w:rFonts w:hint="eastAsia" w:ascii="宋体" w:hAnsi="宋体" w:eastAsia="宋体" w:cs="宋体"/>
          <w:color w:val="000000"/>
          <w:sz w:val="24"/>
        </w:rPr>
        <w:t>四川玖久公信招标代理有限公司</w:t>
      </w:r>
      <w:r>
        <w:rPr>
          <w:rFonts w:hint="eastAsia" w:ascii="宋体" w:hAnsi="宋体" w:eastAsia="宋体" w:cs="宋体"/>
          <w:sz w:val="24"/>
        </w:rPr>
        <w:t>（采购代理机构名称）：</w:t>
      </w:r>
    </w:p>
    <w:p>
      <w:pPr>
        <w:tabs>
          <w:tab w:val="left" w:pos="6300"/>
        </w:tabs>
        <w:spacing w:line="360" w:lineRule="auto"/>
        <w:ind w:firstLine="573"/>
        <w:rPr>
          <w:rFonts w:hint="eastAsia" w:ascii="宋体" w:hAnsi="宋体" w:eastAsia="宋体" w:cs="宋体"/>
          <w:sz w:val="24"/>
          <w:lang w:val="zh-CN"/>
        </w:rPr>
      </w:pPr>
      <w:r>
        <w:rPr>
          <w:rFonts w:hint="eastAsia" w:ascii="宋体" w:hAnsi="宋体" w:eastAsia="宋体" w:cs="宋体"/>
          <w:sz w:val="24"/>
          <w:lang w:val="zh-CN"/>
        </w:rPr>
        <w:t xml:space="preserve"> </w:t>
      </w:r>
      <w:r>
        <w:rPr>
          <w:rFonts w:hint="eastAsia" w:ascii="宋体" w:hAnsi="宋体" w:eastAsia="宋体" w:cs="宋体"/>
          <w:sz w:val="24"/>
          <w:u w:val="single"/>
          <w:lang w:val="zh-CN"/>
        </w:rPr>
        <w:t xml:space="preserve">  古洪祥 （法定代表人（或单位负责人）姓名）  </w:t>
      </w:r>
      <w:r>
        <w:rPr>
          <w:rFonts w:hint="eastAsia" w:ascii="宋体" w:hAnsi="宋体" w:eastAsia="宋体" w:cs="宋体"/>
          <w:sz w:val="24"/>
          <w:lang w:val="zh-CN"/>
        </w:rPr>
        <w:t>在</w:t>
      </w:r>
      <w:r>
        <w:rPr>
          <w:rFonts w:hint="eastAsia" w:ascii="宋体" w:hAnsi="宋体" w:eastAsia="宋体" w:cs="宋体"/>
          <w:sz w:val="24"/>
          <w:u w:val="single"/>
          <w:lang w:val="zh-CN"/>
        </w:rPr>
        <w:t xml:space="preserve"> 四川利鑫科技有限公司 （供应商名称）  </w:t>
      </w:r>
      <w:r>
        <w:rPr>
          <w:rFonts w:hint="eastAsia" w:ascii="宋体" w:hAnsi="宋体" w:eastAsia="宋体" w:cs="宋体"/>
          <w:sz w:val="24"/>
          <w:lang w:val="zh-CN"/>
        </w:rPr>
        <w:t>处 任</w:t>
      </w:r>
      <w:r>
        <w:rPr>
          <w:rFonts w:hint="eastAsia" w:ascii="宋体" w:hAnsi="宋体" w:eastAsia="宋体" w:cs="宋体"/>
          <w:sz w:val="24"/>
          <w:u w:val="single"/>
          <w:lang w:val="zh-CN"/>
        </w:rPr>
        <w:t xml:space="preserve"> 总经理 （职务名称） </w:t>
      </w:r>
      <w:r>
        <w:rPr>
          <w:rFonts w:hint="eastAsia" w:ascii="宋体" w:hAnsi="宋体" w:eastAsia="宋体" w:cs="宋体"/>
          <w:sz w:val="24"/>
          <w:lang w:val="zh-CN"/>
        </w:rPr>
        <w:t>职务，是</w:t>
      </w:r>
      <w:r>
        <w:rPr>
          <w:rFonts w:hint="eastAsia" w:ascii="宋体" w:hAnsi="宋体" w:eastAsia="宋体" w:cs="宋体"/>
          <w:sz w:val="24"/>
          <w:u w:val="single"/>
          <w:lang w:val="zh-CN"/>
        </w:rPr>
        <w:t xml:space="preserve"> 四川利鑫科技有限公司 （供应商名称） </w:t>
      </w:r>
      <w:r>
        <w:rPr>
          <w:rFonts w:hint="eastAsia" w:ascii="宋体" w:hAnsi="宋体" w:eastAsia="宋体" w:cs="宋体"/>
          <w:sz w:val="24"/>
          <w:lang w:val="zh-CN"/>
        </w:rPr>
        <w:t>的法定代表人（或单位负责人）。</w:t>
      </w:r>
    </w:p>
    <w:p>
      <w:pPr>
        <w:tabs>
          <w:tab w:val="left" w:pos="6300"/>
        </w:tabs>
        <w:rPr>
          <w:rFonts w:hint="eastAsia" w:ascii="宋体" w:hAnsi="宋体" w:eastAsia="宋体" w:cs="宋体"/>
          <w:sz w:val="24"/>
          <w:lang w:val="zh-CN"/>
        </w:rPr>
      </w:pPr>
    </w:p>
    <w:p>
      <w:pPr>
        <w:tabs>
          <w:tab w:val="left" w:pos="6300"/>
        </w:tabs>
        <w:ind w:firstLine="573"/>
        <w:rPr>
          <w:rFonts w:hint="eastAsia" w:ascii="宋体" w:hAnsi="宋体" w:eastAsia="宋体" w:cs="宋体"/>
          <w:sz w:val="24"/>
          <w:lang w:val="zh-CN"/>
        </w:rPr>
      </w:pPr>
    </w:p>
    <w:p>
      <w:pPr>
        <w:tabs>
          <w:tab w:val="left" w:pos="6300"/>
        </w:tabs>
        <w:ind w:firstLine="573"/>
        <w:rPr>
          <w:rFonts w:hint="eastAsia" w:ascii="宋体" w:hAnsi="宋体" w:eastAsia="宋体" w:cs="宋体"/>
          <w:sz w:val="24"/>
          <w:lang w:val="zh-CN"/>
        </w:rPr>
      </w:pPr>
      <w:r>
        <w:rPr>
          <w:rFonts w:hint="eastAsia" w:ascii="宋体" w:hAnsi="宋体" w:eastAsia="宋体" w:cs="宋体"/>
          <w:sz w:val="24"/>
          <w:lang w:val="zh-CN"/>
        </w:rPr>
        <w:t>特此证明。</w:t>
      </w:r>
    </w:p>
    <w:p>
      <w:pPr>
        <w:tabs>
          <w:tab w:val="left" w:pos="6300"/>
        </w:tabs>
        <w:rPr>
          <w:rFonts w:hint="eastAsia" w:ascii="宋体" w:hAnsi="宋体" w:eastAsia="宋体" w:cs="宋体"/>
          <w:sz w:val="24"/>
          <w:lang w:val="zh-CN"/>
        </w:rPr>
      </w:pPr>
    </w:p>
    <w:p>
      <w:pPr>
        <w:tabs>
          <w:tab w:val="left" w:pos="6300"/>
        </w:tabs>
        <w:rPr>
          <w:rFonts w:hint="eastAsia" w:ascii="宋体" w:hAnsi="宋体" w:eastAsia="宋体" w:cs="宋体"/>
          <w:sz w:val="24"/>
          <w:lang w:val="zh-CN"/>
        </w:rPr>
      </w:pPr>
    </w:p>
    <w:p>
      <w:pPr>
        <w:adjustRightInd w:val="0"/>
        <w:spacing w:line="400" w:lineRule="exact"/>
        <w:ind w:firstLine="240" w:firstLineChars="100"/>
        <w:jc w:val="left"/>
        <w:rPr>
          <w:rFonts w:hint="eastAsia" w:ascii="宋体" w:hAnsi="宋体" w:eastAsia="宋体" w:cs="宋体"/>
          <w:sz w:val="24"/>
        </w:rPr>
      </w:pPr>
      <w:r>
        <w:rPr>
          <w:rFonts w:hint="eastAsia" w:ascii="宋体" w:hAnsi="宋体" w:eastAsia="宋体" w:cs="宋体"/>
          <w:sz w:val="24"/>
        </w:rPr>
        <w:t>供应商名称：</w:t>
      </w:r>
      <w:r>
        <w:rPr>
          <w:rFonts w:hint="eastAsia" w:ascii="宋体" w:hAnsi="宋体" w:eastAsia="宋体" w:cs="宋体"/>
          <w:sz w:val="24"/>
          <w:u w:val="single"/>
          <w:lang w:eastAsia="zh-CN"/>
        </w:rPr>
        <w:t>四川利鑫科技有限公司</w:t>
      </w:r>
      <w:r>
        <w:rPr>
          <w:rFonts w:hint="eastAsia" w:ascii="宋体" w:hAnsi="宋体" w:eastAsia="宋体" w:cs="宋体"/>
          <w:sz w:val="24"/>
        </w:rPr>
        <w:t>（盖单位公章）</w:t>
      </w:r>
    </w:p>
    <w:p>
      <w:pPr>
        <w:adjustRightInd w:val="0"/>
        <w:spacing w:line="400" w:lineRule="exact"/>
        <w:ind w:firstLine="240" w:firstLineChars="100"/>
        <w:jc w:val="left"/>
        <w:rPr>
          <w:rFonts w:hint="eastAsia" w:ascii="宋体" w:hAnsi="宋体" w:eastAsia="宋体" w:cs="宋体"/>
          <w:bCs/>
          <w:sz w:val="24"/>
        </w:rPr>
      </w:pPr>
      <w:r>
        <w:rPr>
          <w:rFonts w:hint="eastAsia" w:ascii="宋体" w:hAnsi="宋体" w:eastAsia="宋体" w:cs="宋体"/>
          <w:bCs/>
          <w:sz w:val="24"/>
        </w:rPr>
        <w:t>法定代表人（或单位负责人）或授权代表（签字或盖章）：</w:t>
      </w:r>
    </w:p>
    <w:p>
      <w:pPr>
        <w:adjustRightInd w:val="0"/>
        <w:spacing w:line="400" w:lineRule="exact"/>
        <w:ind w:firstLine="240" w:firstLineChars="100"/>
        <w:jc w:val="left"/>
        <w:rPr>
          <w:rFonts w:hint="eastAsia" w:ascii="宋体" w:hAnsi="宋体" w:eastAsia="宋体" w:cs="宋体"/>
          <w:bCs/>
          <w:sz w:val="24"/>
        </w:rPr>
      </w:pPr>
      <w:r>
        <w:rPr>
          <w:rFonts w:hint="eastAsia" w:ascii="宋体" w:hAnsi="宋体" w:eastAsia="宋体" w:cs="宋体"/>
          <w:bCs/>
          <w:sz w:val="24"/>
        </w:rPr>
        <w:t>日  期：</w:t>
      </w:r>
      <w:r>
        <w:rPr>
          <w:rFonts w:hint="eastAsia" w:ascii="宋体" w:hAnsi="宋体" w:eastAsia="宋体" w:cs="宋体"/>
          <w:bCs/>
          <w:sz w:val="24"/>
          <w:lang w:val="en-US" w:eastAsia="zh-CN"/>
        </w:rPr>
        <w:t>2019</w:t>
      </w:r>
      <w:r>
        <w:rPr>
          <w:rFonts w:hint="eastAsia" w:ascii="宋体" w:hAnsi="宋体" w:eastAsia="宋体" w:cs="宋体"/>
          <w:bCs/>
          <w:sz w:val="24"/>
        </w:rPr>
        <w:t>年</w:t>
      </w:r>
      <w:r>
        <w:rPr>
          <w:rFonts w:hint="eastAsia" w:ascii="宋体" w:hAnsi="宋体" w:eastAsia="宋体" w:cs="宋体"/>
          <w:bCs/>
          <w:sz w:val="24"/>
          <w:lang w:val="en-US" w:eastAsia="zh-CN"/>
        </w:rPr>
        <w:t>7</w:t>
      </w:r>
      <w:r>
        <w:rPr>
          <w:rFonts w:hint="eastAsia" w:ascii="宋体" w:hAnsi="宋体" w:eastAsia="宋体" w:cs="宋体"/>
          <w:bCs/>
          <w:sz w:val="24"/>
        </w:rPr>
        <w:t>月</w:t>
      </w:r>
      <w:r>
        <w:rPr>
          <w:rFonts w:hint="eastAsia" w:ascii="宋体" w:hAnsi="宋体" w:eastAsia="宋体" w:cs="宋体"/>
          <w:bCs/>
          <w:sz w:val="24"/>
          <w:lang w:val="en-US" w:eastAsia="zh-CN"/>
        </w:rPr>
        <w:t>8</w:t>
      </w:r>
      <w:r>
        <w:rPr>
          <w:rFonts w:hint="eastAsia" w:ascii="宋体" w:hAnsi="宋体" w:eastAsia="宋体" w:cs="宋体"/>
          <w:bCs/>
          <w:sz w:val="24"/>
        </w:rPr>
        <w:t>日</w:t>
      </w:r>
    </w:p>
    <w:p>
      <w:pPr>
        <w:pStyle w:val="3"/>
        <w:spacing w:line="500" w:lineRule="exact"/>
        <w:ind w:firstLine="480"/>
        <w:jc w:val="right"/>
        <w:rPr>
          <w:rFonts w:hint="eastAsia" w:ascii="宋体" w:hAnsi="宋体" w:eastAsia="宋体" w:cs="宋体"/>
          <w:sz w:val="24"/>
        </w:rPr>
      </w:pPr>
      <w:r>
        <w:rPr>
          <w:rFonts w:hint="eastAsia" w:ascii="宋体" w:hAnsi="宋体" w:eastAsia="宋体" w:cs="宋体"/>
          <w:sz w:val="24"/>
        </w:rPr>
        <w:t xml:space="preserve"> </w:t>
      </w:r>
    </w:p>
    <w:p>
      <w:pPr>
        <w:widowControl/>
        <w:jc w:val="left"/>
        <w:rPr>
          <w:rFonts w:hint="eastAsia" w:ascii="宋体" w:hAnsi="宋体" w:eastAsia="宋体" w:cs="宋体"/>
          <w:sz w:val="24"/>
          <w:lang w:bidi="ar"/>
        </w:rPr>
      </w:pPr>
    </w:p>
    <w:p>
      <w:pPr>
        <w:tabs>
          <w:tab w:val="left" w:pos="6300"/>
        </w:tabs>
        <w:rPr>
          <w:rFonts w:hint="eastAsia" w:ascii="宋体" w:hAnsi="宋体" w:eastAsia="宋体" w:cs="宋体"/>
          <w:b/>
          <w:bCs/>
          <w:sz w:val="24"/>
          <w:lang w:val="zh-CN"/>
        </w:rPr>
      </w:pPr>
      <w:r>
        <w:rPr>
          <w:rFonts w:hint="eastAsia" w:ascii="宋体" w:hAnsi="宋体" w:eastAsia="宋体" w:cs="宋体"/>
          <w:b/>
          <w:bCs/>
          <w:sz w:val="24"/>
          <w:lang w:val="zh-CN"/>
        </w:rPr>
        <w:t>附：法定代表人（或单位负责人）身份证（正反面）复印件（身份证复印件加盖公章）</w:t>
      </w:r>
    </w:p>
    <w:p>
      <w:pPr>
        <w:ind w:firstLine="291" w:firstLineChars="0"/>
        <w:jc w:val="left"/>
        <w:rPr>
          <w:rFonts w:hint="eastAsia" w:ascii="宋体" w:hAnsi="宋体" w:eastAsia="宋体" w:cs="宋体"/>
        </w:rPr>
      </w:pPr>
      <w:r>
        <w:rPr>
          <w:rFonts w:hint="eastAsia" w:ascii="宋体" w:hAnsi="宋体" w:eastAsia="宋体" w:cs="宋体"/>
        </w:rPr>
        <w:drawing>
          <wp:anchor distT="0" distB="0" distL="114300" distR="114300" simplePos="0" relativeHeight="1318907904" behindDoc="0" locked="0" layoutInCell="1" allowOverlap="1">
            <wp:simplePos x="0" y="0"/>
            <wp:positionH relativeFrom="column">
              <wp:posOffset>-686435</wp:posOffset>
            </wp:positionH>
            <wp:positionV relativeFrom="page">
              <wp:posOffset>5981700</wp:posOffset>
            </wp:positionV>
            <wp:extent cx="3089910" cy="1883410"/>
            <wp:effectExtent l="0" t="0" r="15240" b="2540"/>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8"/>
                    <a:stretch>
                      <a:fillRect/>
                    </a:stretch>
                  </pic:blipFill>
                  <pic:spPr>
                    <a:xfrm>
                      <a:off x="0" y="0"/>
                      <a:ext cx="3089910" cy="1883410"/>
                    </a:xfrm>
                    <a:prstGeom prst="rect">
                      <a:avLst/>
                    </a:prstGeom>
                    <a:noFill/>
                    <a:ln w="9525">
                      <a:noFill/>
                    </a:ln>
                  </pic:spPr>
                </pic:pic>
              </a:graphicData>
            </a:graphic>
          </wp:anchor>
        </w:drawing>
      </w:r>
    </w:p>
    <w:p>
      <w:pPr>
        <w:rPr>
          <w:rFonts w:hint="eastAsia" w:ascii="宋体" w:hAnsi="宋体" w:eastAsia="宋体" w:cs="宋体"/>
        </w:rPr>
      </w:pPr>
    </w:p>
    <w:p>
      <w:pPr>
        <w:rPr>
          <w:rFonts w:hint="eastAsia" w:ascii="宋体" w:hAnsi="宋体" w:eastAsia="宋体" w:cs="宋体"/>
        </w:rPr>
      </w:pPr>
    </w:p>
    <w:p>
      <w:pPr>
        <w:pStyle w:val="6"/>
        <w:rPr>
          <w:rFonts w:hint="eastAsia" w:ascii="宋体" w:hAnsi="宋体" w:eastAsia="宋体" w:cs="宋体"/>
          <w:lang w:val="en-US" w:eastAsia="zh-CN"/>
        </w:rPr>
      </w:pPr>
    </w:p>
    <w:p>
      <w:pPr>
        <w:ind w:firstLine="437" w:firstLineChars="0"/>
        <w:jc w:val="left"/>
        <w:rPr>
          <w:rFonts w:hint="eastAsia" w:ascii="宋体" w:hAnsi="宋体" w:eastAsia="宋体" w:cs="宋体"/>
        </w:rPr>
      </w:pPr>
      <w:r>
        <w:rPr>
          <w:rFonts w:hint="eastAsia" w:ascii="宋体" w:hAnsi="宋体" w:eastAsia="宋体" w:cs="宋体"/>
        </w:rPr>
        <w:drawing>
          <wp:anchor distT="0" distB="0" distL="114300" distR="114300" simplePos="0" relativeHeight="1318992896" behindDoc="0" locked="0" layoutInCell="1" allowOverlap="1">
            <wp:simplePos x="0" y="0"/>
            <wp:positionH relativeFrom="column">
              <wp:posOffset>111125</wp:posOffset>
            </wp:positionH>
            <wp:positionV relativeFrom="page">
              <wp:posOffset>6043930</wp:posOffset>
            </wp:positionV>
            <wp:extent cx="3066415" cy="1882140"/>
            <wp:effectExtent l="0" t="0" r="635" b="3810"/>
            <wp:wrapSquare wrapText="bothSides"/>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9"/>
                    <a:stretch>
                      <a:fillRect/>
                    </a:stretch>
                  </pic:blipFill>
                  <pic:spPr>
                    <a:xfrm>
                      <a:off x="0" y="0"/>
                      <a:ext cx="3066415" cy="1882140"/>
                    </a:xfrm>
                    <a:prstGeom prst="rect">
                      <a:avLst/>
                    </a:prstGeom>
                    <a:noFill/>
                    <a:ln w="9525">
                      <a:noFill/>
                    </a:ln>
                  </pic:spPr>
                </pic:pic>
              </a:graphicData>
            </a:graphic>
          </wp:anchor>
        </w:drawing>
      </w:r>
    </w:p>
    <w:p>
      <w:pPr>
        <w:rPr>
          <w:rFonts w:hint="eastAsia" w:ascii="宋体" w:hAnsi="宋体" w:eastAsia="宋体" w:cs="宋体"/>
          <w:kern w:val="2"/>
          <w:sz w:val="21"/>
          <w:szCs w:val="24"/>
          <w:lang w:val="en-US" w:eastAsia="zh-CN" w:bidi="ar-SA"/>
        </w:rPr>
      </w:pPr>
    </w:p>
    <w:p>
      <w:pPr>
        <w:ind w:firstLine="4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jc w:val="left"/>
        <w:rPr>
          <w:rFonts w:hint="eastAsia" w:ascii="宋体" w:hAnsi="宋体" w:eastAsia="宋体" w:cs="宋体"/>
          <w:kern w:val="2"/>
          <w:sz w:val="21"/>
          <w:szCs w:val="24"/>
          <w:lang w:val="en-US" w:eastAsia="zh-CN" w:bidi="ar-SA"/>
        </w:rPr>
      </w:pPr>
    </w:p>
    <w:p>
      <w:pPr>
        <w:pStyle w:val="4"/>
        <w:ind w:left="0" w:leftChars="0" w:firstLine="0" w:firstLineChars="0"/>
        <w:outlineLvl w:val="0"/>
        <w:rPr>
          <w:rFonts w:hint="eastAsia" w:ascii="宋体" w:hAnsi="宋体" w:eastAsia="宋体" w:cs="宋体"/>
          <w:lang w:eastAsia="zh-CN"/>
        </w:rPr>
      </w:pPr>
      <w:bookmarkStart w:id="40" w:name="_Toc10574"/>
      <w:r>
        <w:rPr>
          <w:rFonts w:hint="eastAsia" w:ascii="宋体" w:hAnsi="宋体" w:eastAsia="宋体" w:cs="宋体"/>
          <w:lang w:eastAsia="zh-CN"/>
        </w:rPr>
        <w:t>十二、不是联合体投标</w:t>
      </w:r>
      <w:bookmarkEnd w:id="40"/>
    </w:p>
    <w:p>
      <w:pPr>
        <w:rPr>
          <w:rFonts w:hint="eastAsia" w:ascii="宋体" w:hAnsi="宋体" w:eastAsia="宋体" w:cs="宋体"/>
          <w:lang w:eastAsia="zh-CN"/>
        </w:rPr>
      </w:pPr>
    </w:p>
    <w:p>
      <w:pPr>
        <w:rPr>
          <w:rFonts w:hint="eastAsia" w:ascii="宋体" w:hAnsi="宋体" w:eastAsia="宋体" w:cs="宋体"/>
          <w:lang w:eastAsia="zh-CN"/>
        </w:rPr>
      </w:pPr>
    </w:p>
    <w:p>
      <w:pPr>
        <w:tabs>
          <w:tab w:val="left" w:pos="3520"/>
        </w:tabs>
        <w:jc w:val="both"/>
        <w:rPr>
          <w:rFonts w:hint="eastAsia" w:ascii="宋体" w:hAnsi="宋体" w:eastAsia="宋体" w:cs="宋体"/>
          <w:sz w:val="24"/>
          <w:lang w:eastAsia="zh-CN"/>
        </w:rPr>
      </w:pPr>
      <w:r>
        <w:rPr>
          <w:rFonts w:hint="eastAsia" w:ascii="宋体" w:hAnsi="宋体" w:eastAsia="宋体" w:cs="宋体"/>
          <w:lang w:eastAsia="zh-CN"/>
        </w:rPr>
        <w:tab/>
      </w: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pStyle w:val="5"/>
        <w:ind w:left="0" w:leftChars="0" w:firstLine="482"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sz w:val="24"/>
          <w:lang w:eastAsia="zh-CN"/>
        </w:rPr>
        <w:t>我公司在本次竞争性谈判中不是联合体参加谈判</w:t>
      </w:r>
      <w:r>
        <w:rPr>
          <w:rFonts w:hint="eastAsia" w:ascii="宋体" w:hAnsi="宋体" w:eastAsia="宋体" w:cs="宋体"/>
          <w:b w:val="0"/>
          <w:color w:val="000000"/>
          <w:kern w:val="2"/>
          <w:sz w:val="24"/>
          <w:szCs w:val="24"/>
          <w:lang w:val="en-US" w:eastAsia="zh-CN" w:bidi="ar-SA"/>
        </w:rPr>
        <w:t>。</w:t>
      </w:r>
    </w:p>
    <w:p>
      <w:pPr>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41" w:name="_Toc1590"/>
      <w:bookmarkStart w:id="42" w:name="_Toc29636"/>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41"/>
      <w:bookmarkEnd w:id="42"/>
    </w:p>
    <w:p>
      <w:pPr>
        <w:widowControl/>
        <w:spacing w:line="360" w:lineRule="auto"/>
        <w:ind w:firstLine="470" w:firstLineChars="196"/>
        <w:jc w:val="left"/>
        <w:outlineLvl w:val="1"/>
        <w:rPr>
          <w:rFonts w:hint="eastAsia" w:ascii="宋体" w:hAnsi="宋体" w:eastAsia="宋体" w:cs="宋体"/>
          <w:sz w:val="24"/>
        </w:rPr>
      </w:pPr>
      <w:bookmarkStart w:id="43" w:name="_Toc26233"/>
      <w:bookmarkStart w:id="44" w:name="_Toc28211"/>
      <w:r>
        <w:rPr>
          <w:rFonts w:hint="eastAsia" w:ascii="宋体" w:hAnsi="宋体" w:eastAsia="宋体" w:cs="宋体"/>
          <w:sz w:val="24"/>
        </w:rPr>
        <w:t>法定代表人/单位负责人或授权代表（签字或加盖个人印章）：</w:t>
      </w:r>
      <w:bookmarkEnd w:id="43"/>
      <w:bookmarkEnd w:id="44"/>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tabs>
          <w:tab w:val="left" w:pos="3608"/>
        </w:tabs>
        <w:jc w:val="left"/>
        <w:rPr>
          <w:rFonts w:hint="eastAsia" w:ascii="宋体" w:hAnsi="宋体" w:eastAsia="宋体" w:cs="宋体"/>
          <w:lang w:val="en-US" w:eastAsia="zh-CN"/>
        </w:rPr>
      </w:pPr>
    </w:p>
    <w:p>
      <w:pPr>
        <w:tabs>
          <w:tab w:val="left" w:pos="2758"/>
        </w:tabs>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widowControl/>
        <w:spacing w:line="360" w:lineRule="atLeast"/>
        <w:jc w:val="both"/>
        <w:outlineLvl w:val="0"/>
        <w:rPr>
          <w:rFonts w:hint="eastAsia" w:ascii="宋体" w:hAnsi="宋体" w:eastAsia="宋体" w:cs="宋体"/>
          <w:b/>
          <w:color w:val="000000"/>
          <w:sz w:val="24"/>
          <w:szCs w:val="24"/>
        </w:rPr>
      </w:pPr>
      <w:bookmarkStart w:id="45" w:name="_Toc17297"/>
      <w:r>
        <w:rPr>
          <w:rFonts w:hint="eastAsia" w:ascii="宋体" w:hAnsi="宋体" w:eastAsia="宋体" w:cs="宋体"/>
          <w:kern w:val="2"/>
          <w:sz w:val="21"/>
          <w:szCs w:val="24"/>
          <w:lang w:val="en-US" w:eastAsia="zh-CN" w:bidi="ar-SA"/>
        </w:rPr>
        <w:t>十三、</w:t>
      </w:r>
      <w:r>
        <w:rPr>
          <w:rFonts w:hint="eastAsia" w:ascii="宋体" w:hAnsi="宋体" w:eastAsia="宋体" w:cs="宋体"/>
          <w:b/>
          <w:color w:val="000000"/>
          <w:sz w:val="24"/>
          <w:szCs w:val="24"/>
        </w:rPr>
        <w:t>投标人诚信情况的承诺函</w:t>
      </w:r>
      <w:bookmarkEnd w:id="45"/>
    </w:p>
    <w:p>
      <w:pPr>
        <w:spacing w:before="156" w:beforeLines="50" w:after="156" w:afterLines="50" w:line="360" w:lineRule="auto"/>
        <w:rPr>
          <w:rFonts w:hint="eastAsia" w:ascii="宋体" w:hAnsi="宋体" w:eastAsia="宋体" w:cs="宋体"/>
          <w:sz w:val="24"/>
        </w:rPr>
      </w:pPr>
      <w:r>
        <w:rPr>
          <w:rFonts w:hint="eastAsia" w:ascii="宋体" w:hAnsi="宋体" w:eastAsia="宋体" w:cs="宋体"/>
          <w:bCs/>
          <w:sz w:val="24"/>
          <w:u w:val="single"/>
        </w:rPr>
        <w:t>四川玖久公信招标代理有限公司</w:t>
      </w:r>
      <w:r>
        <w:rPr>
          <w:rFonts w:hint="eastAsia" w:ascii="宋体" w:hAnsi="宋体" w:eastAsia="宋体" w:cs="宋体"/>
          <w:sz w:val="24"/>
        </w:rPr>
        <w:t>（采购代理机构名称）：</w:t>
      </w:r>
    </w:p>
    <w:p>
      <w:pPr>
        <w:spacing w:line="440" w:lineRule="exact"/>
        <w:ind w:firstLine="480" w:firstLineChars="200"/>
        <w:rPr>
          <w:rFonts w:hint="eastAsia" w:ascii="宋体" w:hAnsi="宋体" w:eastAsia="宋体" w:cs="宋体"/>
          <w:bCs/>
          <w:sz w:val="24"/>
        </w:rPr>
      </w:pPr>
      <w:r>
        <w:rPr>
          <w:rFonts w:hint="eastAsia" w:ascii="宋体" w:hAnsi="宋体" w:eastAsia="宋体" w:cs="宋体"/>
          <w:bCs/>
          <w:sz w:val="24"/>
        </w:rPr>
        <w:t>本单位</w:t>
      </w:r>
      <w:r>
        <w:rPr>
          <w:rFonts w:hint="eastAsia" w:ascii="宋体" w:hAnsi="宋体" w:eastAsia="宋体" w:cs="宋体"/>
          <w:bCs/>
          <w:sz w:val="24"/>
          <w:u w:val="single"/>
        </w:rPr>
        <w:t xml:space="preserve"> </w:t>
      </w:r>
      <w:r>
        <w:rPr>
          <w:rFonts w:hint="eastAsia" w:ascii="宋体" w:hAnsi="宋体" w:eastAsia="宋体" w:cs="宋体"/>
          <w:bCs/>
          <w:sz w:val="24"/>
          <w:u w:val="single"/>
          <w:lang w:eastAsia="zh-CN"/>
        </w:rPr>
        <w:t>四川利鑫科技有限公司</w:t>
      </w:r>
      <w:r>
        <w:rPr>
          <w:rFonts w:hint="eastAsia" w:ascii="宋体" w:hAnsi="宋体" w:eastAsia="宋体" w:cs="宋体"/>
          <w:bCs/>
          <w:sz w:val="24"/>
          <w:u w:val="single"/>
        </w:rPr>
        <w:t xml:space="preserve">  </w:t>
      </w:r>
      <w:r>
        <w:rPr>
          <w:rFonts w:hint="eastAsia" w:ascii="宋体" w:hAnsi="宋体" w:eastAsia="宋体" w:cs="宋体"/>
          <w:bCs/>
          <w:sz w:val="24"/>
        </w:rPr>
        <w:t xml:space="preserve">（投标人名称）参加 </w:t>
      </w:r>
      <w:r>
        <w:rPr>
          <w:rFonts w:hint="eastAsia" w:ascii="宋体" w:hAnsi="宋体" w:eastAsia="宋体" w:cs="宋体"/>
          <w:bCs/>
          <w:sz w:val="24"/>
          <w:u w:val="single"/>
        </w:rPr>
        <w:t xml:space="preserve">                     </w:t>
      </w:r>
      <w:r>
        <w:rPr>
          <w:rFonts w:hint="eastAsia" w:ascii="宋体" w:hAnsi="宋体" w:eastAsia="宋体" w:cs="宋体"/>
          <w:color w:val="000000"/>
          <w:sz w:val="24"/>
          <w:u w:val="single"/>
        </w:rPr>
        <w:t>阿坝藏族羌族自治州</w:t>
      </w:r>
      <w:r>
        <w:rPr>
          <w:rFonts w:hint="eastAsia" w:ascii="宋体" w:hAnsi="宋体" w:eastAsia="宋体" w:cs="宋体"/>
          <w:sz w:val="24"/>
          <w:u w:val="single"/>
        </w:rPr>
        <w:t>汶川生态环境局环境监测站全自动紫外分光测油仪采购项目</w:t>
      </w:r>
      <w:r>
        <w:rPr>
          <w:rFonts w:hint="eastAsia" w:ascii="宋体" w:hAnsi="宋体" w:eastAsia="宋体" w:cs="宋体"/>
          <w:bCs/>
          <w:sz w:val="24"/>
        </w:rPr>
        <w:t>（项目名称）采购编号：</w:t>
      </w:r>
      <w:r>
        <w:rPr>
          <w:rFonts w:hint="eastAsia" w:ascii="宋体" w:hAnsi="宋体" w:eastAsia="宋体" w:cs="宋体"/>
          <w:bCs/>
          <w:sz w:val="24"/>
          <w:u w:val="none"/>
        </w:rPr>
        <w:t xml:space="preserve">  </w:t>
      </w:r>
      <w:r>
        <w:rPr>
          <w:rFonts w:hint="eastAsia" w:ascii="宋体" w:hAnsi="宋体" w:eastAsia="宋体" w:cs="宋体"/>
          <w:sz w:val="24"/>
          <w:u w:val="single"/>
        </w:rPr>
        <w:t>5132212019000227</w:t>
      </w:r>
      <w:r>
        <w:rPr>
          <w:rFonts w:hint="eastAsia" w:ascii="宋体" w:hAnsi="宋体" w:eastAsia="宋体" w:cs="宋体"/>
          <w:bCs/>
          <w:sz w:val="24"/>
          <w:u w:val="single"/>
        </w:rPr>
        <w:t xml:space="preserve"> </w:t>
      </w:r>
      <w:r>
        <w:rPr>
          <w:rFonts w:hint="eastAsia" w:ascii="宋体" w:hAnsi="宋体" w:eastAsia="宋体" w:cs="宋体"/>
          <w:bCs/>
          <w:sz w:val="24"/>
        </w:rPr>
        <w:t>的政府采购活动，根据</w:t>
      </w:r>
      <w:r>
        <w:rPr>
          <w:rFonts w:hint="eastAsia" w:ascii="宋体" w:hAnsi="宋体" w:eastAsia="宋体" w:cs="宋体"/>
          <w:sz w:val="24"/>
        </w:rPr>
        <w:t>《四川省政府采购当事人诚信管理办法》（川财采[2015]33号）的规定，</w:t>
      </w:r>
      <w:r>
        <w:rPr>
          <w:rFonts w:hint="eastAsia" w:ascii="宋体" w:hAnsi="宋体" w:eastAsia="宋体" w:cs="宋体"/>
          <w:bCs/>
          <w:sz w:val="24"/>
        </w:rPr>
        <w:t>现对本单位的诚信情况进行承诺：</w:t>
      </w:r>
    </w:p>
    <w:p>
      <w:pPr>
        <w:spacing w:line="480" w:lineRule="auto"/>
        <w:ind w:firstLine="480" w:firstLineChars="200"/>
        <w:rPr>
          <w:rFonts w:hint="eastAsia" w:ascii="宋体" w:hAnsi="宋体" w:eastAsia="宋体" w:cs="宋体"/>
          <w:bCs/>
          <w:sz w:val="24"/>
        </w:rPr>
      </w:pPr>
      <w:r>
        <w:rPr>
          <w:rFonts w:hint="eastAsia" w:ascii="宋体" w:hAnsi="宋体" w:eastAsia="宋体" w:cs="宋体"/>
          <w:bCs/>
          <w:sz w:val="24"/>
        </w:rPr>
        <w:t>我单位在参加本次采购活动前被认定失信行为的有</w:t>
      </w:r>
      <w:r>
        <w:rPr>
          <w:rFonts w:hint="eastAsia" w:ascii="宋体" w:hAnsi="宋体" w:eastAsia="宋体" w:cs="宋体"/>
          <w:bCs/>
          <w:sz w:val="24"/>
          <w:u w:val="single"/>
        </w:rPr>
        <w:t xml:space="preserve">   </w:t>
      </w:r>
      <w:r>
        <w:rPr>
          <w:rFonts w:hint="eastAsia" w:ascii="宋体" w:hAnsi="宋体" w:eastAsia="宋体" w:cs="宋体"/>
          <w:bCs/>
          <w:sz w:val="24"/>
          <w:u w:val="single"/>
          <w:lang w:eastAsia="zh-CN"/>
        </w:rPr>
        <w:t>零</w:t>
      </w:r>
      <w:r>
        <w:rPr>
          <w:rFonts w:hint="eastAsia" w:ascii="宋体" w:hAnsi="宋体" w:eastAsia="宋体" w:cs="宋体"/>
          <w:bCs/>
          <w:sz w:val="24"/>
          <w:u w:val="single"/>
        </w:rPr>
        <w:t xml:space="preserve">   </w:t>
      </w:r>
      <w:r>
        <w:rPr>
          <w:rFonts w:hint="eastAsia" w:ascii="宋体" w:hAnsi="宋体" w:eastAsia="宋体" w:cs="宋体"/>
          <w:bCs/>
          <w:sz w:val="24"/>
        </w:rPr>
        <w:t>次，认定时间及事项分别是：</w:t>
      </w:r>
    </w:p>
    <w:p>
      <w:pPr>
        <w:spacing w:line="480" w:lineRule="auto"/>
        <w:ind w:firstLine="480" w:firstLineChars="200"/>
        <w:rPr>
          <w:rFonts w:hint="eastAsia" w:ascii="宋体" w:hAnsi="宋体" w:eastAsia="宋体" w:cs="宋体"/>
          <w:bCs/>
          <w:sz w:val="24"/>
        </w:rPr>
      </w:pPr>
      <w:r>
        <w:rPr>
          <w:rFonts w:hint="eastAsia" w:ascii="宋体" w:hAnsi="宋体" w:eastAsia="宋体" w:cs="宋体"/>
          <w:bCs/>
          <w:sz w:val="24"/>
        </w:rPr>
        <w:t>如违反以上承诺，本单位愿承担一切法律责任。</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投标人名称</w:t>
      </w:r>
      <w:r>
        <w:rPr>
          <w:rFonts w:hint="eastAsia" w:ascii="宋体" w:hAnsi="宋体" w:eastAsia="宋体" w:cs="宋体"/>
          <w:b/>
          <w:sz w:val="24"/>
        </w:rPr>
        <w:t>（加盖公章）</w:t>
      </w:r>
      <w:r>
        <w:rPr>
          <w:rFonts w:hint="eastAsia" w:ascii="宋体" w:hAnsi="宋体" w:eastAsia="宋体" w:cs="宋体"/>
          <w:sz w:val="24"/>
        </w:rPr>
        <w:t>：</w:t>
      </w:r>
      <w:r>
        <w:rPr>
          <w:rFonts w:hint="eastAsia" w:ascii="宋体" w:hAnsi="宋体" w:eastAsia="宋体" w:cs="宋体"/>
          <w:sz w:val="24"/>
          <w:u w:val="single"/>
        </w:rPr>
        <w:t xml:space="preserve"> </w:t>
      </w:r>
      <w:r>
        <w:rPr>
          <w:rFonts w:hint="eastAsia" w:ascii="宋体" w:hAnsi="宋体" w:eastAsia="宋体" w:cs="宋体"/>
          <w:sz w:val="24"/>
          <w:u w:val="single"/>
          <w:lang w:eastAsia="zh-CN"/>
        </w:rPr>
        <w:t>四川利鑫科技有限公司</w:t>
      </w: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法定代表人/单位负责人或授权代表</w:t>
      </w:r>
      <w:r>
        <w:rPr>
          <w:rFonts w:hint="eastAsia" w:ascii="宋体" w:hAnsi="宋体" w:eastAsia="宋体" w:cs="宋体"/>
          <w:b/>
          <w:sz w:val="24"/>
        </w:rPr>
        <w:t>（签字或加盖个人名章）</w:t>
      </w:r>
      <w:r>
        <w:rPr>
          <w:rFonts w:hint="eastAsia" w:ascii="宋体" w:hAnsi="宋体" w:eastAsia="宋体" w:cs="宋体"/>
          <w:sz w:val="24"/>
        </w:rPr>
        <w:t>：</w:t>
      </w: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2019</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7</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5</w:t>
      </w:r>
      <w:r>
        <w:rPr>
          <w:rFonts w:hint="eastAsia" w:ascii="宋体" w:hAnsi="宋体" w:eastAsia="宋体" w:cs="宋体"/>
          <w:sz w:val="24"/>
          <w:u w:val="single"/>
        </w:rPr>
        <w:t xml:space="preserve">  </w:t>
      </w:r>
      <w:r>
        <w:rPr>
          <w:rFonts w:hint="eastAsia" w:ascii="宋体" w:hAnsi="宋体" w:eastAsia="宋体" w:cs="宋体"/>
          <w:sz w:val="24"/>
        </w:rPr>
        <w:t>日</w:t>
      </w:r>
    </w:p>
    <w:p>
      <w:pPr>
        <w:pStyle w:val="12"/>
        <w:widowControl w:val="0"/>
        <w:spacing w:line="480" w:lineRule="auto"/>
        <w:jc w:val="both"/>
        <w:rPr>
          <w:rFonts w:hint="eastAsia" w:ascii="宋体" w:hAnsi="宋体" w:eastAsia="宋体" w:cs="宋体"/>
          <w:bCs/>
          <w:sz w:val="28"/>
          <w:szCs w:val="28"/>
        </w:rPr>
      </w:pPr>
    </w:p>
    <w:p>
      <w:pPr>
        <w:spacing w:line="480" w:lineRule="auto"/>
        <w:rPr>
          <w:rFonts w:hint="eastAsia" w:ascii="宋体" w:hAnsi="宋体" w:eastAsia="宋体" w:cs="宋体"/>
          <w:sz w:val="28"/>
          <w:szCs w:val="28"/>
        </w:rPr>
      </w:pPr>
    </w:p>
    <w:p>
      <w:pPr>
        <w:pStyle w:val="5"/>
        <w:ind w:left="0" w:leftChars="0" w:firstLine="0" w:firstLineChars="0"/>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jc w:val="left"/>
        <w:rPr>
          <w:rFonts w:hint="eastAsia" w:ascii="宋体" w:hAnsi="宋体" w:eastAsia="宋体" w:cs="宋体"/>
          <w:lang w:val="en-US" w:eastAsia="zh-CN"/>
        </w:rPr>
      </w:pPr>
    </w:p>
    <w:p>
      <w:pPr>
        <w:pStyle w:val="4"/>
        <w:ind w:left="0" w:leftChars="0" w:firstLine="0" w:firstLineChars="0"/>
        <w:outlineLvl w:val="0"/>
        <w:rPr>
          <w:rFonts w:hint="eastAsia" w:ascii="宋体" w:hAnsi="宋体" w:eastAsia="宋体" w:cs="宋体"/>
          <w:b/>
          <w:color w:val="000000"/>
          <w:kern w:val="2"/>
          <w:sz w:val="24"/>
          <w:szCs w:val="24"/>
          <w:lang w:val="en-US" w:eastAsia="zh-CN" w:bidi="ar-SA"/>
        </w:rPr>
      </w:pPr>
      <w:bookmarkStart w:id="46" w:name="_Toc16168"/>
      <w:r>
        <w:rPr>
          <w:rFonts w:hint="eastAsia" w:ascii="宋体" w:hAnsi="宋体" w:eastAsia="宋体" w:cs="宋体"/>
          <w:b/>
          <w:color w:val="000000"/>
          <w:kern w:val="2"/>
          <w:sz w:val="24"/>
          <w:szCs w:val="24"/>
          <w:lang w:val="en-US" w:eastAsia="zh-CN" w:bidi="ar-SA"/>
        </w:rPr>
        <w:t>十四、知识产权声明函</w:t>
      </w:r>
      <w:bookmarkEnd w:id="46"/>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根据《商标法》、《专利法》、《技术合同法》、《著作权法》和《反不正当竞争法》等法律法规文件的相关规定，本公司郑重声明：</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一、我公司保证在本项目使用的任何产品和服务（包括部分使用）时，不会产生因第三方提出侵犯其专利权、商标权或其它知识产权而引起的法律和经济纠纷，如因专利权、商标权或其它知识产权而引起法律和经济纠纷，由我司承担所有相关责任。</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二、采购人享有本项目实施过程中产生的知识成果及知识产权。</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三、我司若在项目实施过程中采用自有知识成果，则会在投标文件中特别声明，并提供相关知识产权证明文件。同时承诺，我司使用该知识成果后，将会提供开发接口和开发手册等技术文档，并承诺提供无限期技术支持，采购人享有永久使用权（含采购人委托第三方在该项目后续开发的使用权）。</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四、如我司采用了非我司的知识产权，则投标报价中已包括合法获取该知识产权的相关费用。</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本公司对上述声明的真实性负责。如有虚假，将按照提供虚假投标材料处理。</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 xml:space="preserve">投标人名称： </w:t>
      </w:r>
      <w:r>
        <w:rPr>
          <w:rFonts w:hint="eastAsia" w:ascii="宋体" w:hAnsi="宋体" w:eastAsia="宋体" w:cs="宋体"/>
          <w:sz w:val="24"/>
          <w:lang w:eastAsia="zh-CN"/>
        </w:rPr>
        <w:t>四川利鑫科技有限公司</w:t>
      </w:r>
      <w:r>
        <w:rPr>
          <w:rFonts w:hint="eastAsia" w:ascii="宋体" w:hAnsi="宋体" w:eastAsia="宋体" w:cs="宋体"/>
          <w:sz w:val="24"/>
        </w:rPr>
        <w:t xml:space="preserve"> (加盖公章)</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 xml:space="preserve">日  期：  </w:t>
      </w:r>
      <w:r>
        <w:rPr>
          <w:rFonts w:hint="eastAsia" w:ascii="宋体" w:hAnsi="宋体" w:eastAsia="宋体" w:cs="宋体"/>
          <w:sz w:val="24"/>
          <w:lang w:val="en-US" w:eastAsia="zh-CN"/>
        </w:rPr>
        <w:t>2019</w:t>
      </w:r>
      <w:r>
        <w:rPr>
          <w:rFonts w:hint="eastAsia" w:ascii="宋体" w:hAnsi="宋体" w:eastAsia="宋体" w:cs="宋体"/>
          <w:sz w:val="24"/>
        </w:rPr>
        <w:t xml:space="preserve">    年  </w:t>
      </w:r>
      <w:r>
        <w:rPr>
          <w:rFonts w:hint="eastAsia" w:ascii="宋体" w:hAnsi="宋体" w:eastAsia="宋体" w:cs="宋体"/>
          <w:sz w:val="24"/>
          <w:lang w:val="en-US" w:eastAsia="zh-CN"/>
        </w:rPr>
        <w:t>7</w:t>
      </w:r>
      <w:r>
        <w:rPr>
          <w:rFonts w:hint="eastAsia" w:ascii="宋体" w:hAnsi="宋体" w:eastAsia="宋体" w:cs="宋体"/>
          <w:sz w:val="24"/>
        </w:rPr>
        <w:t xml:space="preserve"> 月 </w:t>
      </w:r>
      <w:r>
        <w:rPr>
          <w:rFonts w:hint="eastAsia" w:ascii="宋体" w:hAnsi="宋体" w:eastAsia="宋体" w:cs="宋体"/>
          <w:sz w:val="24"/>
          <w:lang w:val="en-US" w:eastAsia="zh-CN"/>
        </w:rPr>
        <w:t>5</w:t>
      </w:r>
      <w:r>
        <w:rPr>
          <w:rFonts w:hint="eastAsia" w:ascii="宋体" w:hAnsi="宋体" w:eastAsia="宋体" w:cs="宋体"/>
          <w:sz w:val="24"/>
        </w:rPr>
        <w:t xml:space="preserve">  日</w:t>
      </w:r>
    </w:p>
    <w:p>
      <w:pPr>
        <w:spacing w:line="480" w:lineRule="auto"/>
        <w:ind w:firstLine="566" w:firstLineChars="236"/>
        <w:rPr>
          <w:rFonts w:hint="eastAsia" w:ascii="宋体" w:hAnsi="宋体" w:eastAsia="宋体" w:cs="宋体"/>
          <w:sz w:val="24"/>
        </w:rPr>
      </w:pPr>
      <w:r>
        <w:rPr>
          <w:rFonts w:hint="eastAsia" w:ascii="宋体" w:hAnsi="宋体" w:eastAsia="宋体" w:cs="宋体"/>
          <w:sz w:val="24"/>
        </w:rPr>
        <w:t>说明：在项目实施过程中采用自有知识成果，则会在投标文件中特别声明，并提供相关知识产权证明文件，否则投标文件无效。</w:t>
      </w:r>
    </w:p>
    <w:p>
      <w:pPr>
        <w:ind w:firstLine="208"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widowControl/>
        <w:spacing w:line="360" w:lineRule="atLeast"/>
        <w:jc w:val="both"/>
        <w:outlineLvl w:val="0"/>
        <w:rPr>
          <w:rFonts w:hint="eastAsia" w:ascii="宋体" w:hAnsi="宋体" w:eastAsia="宋体" w:cs="宋体"/>
          <w:b/>
          <w:color w:val="000000"/>
          <w:sz w:val="24"/>
          <w:szCs w:val="24"/>
        </w:rPr>
      </w:pPr>
      <w:bookmarkStart w:id="47" w:name="_Toc11841"/>
      <w:r>
        <w:rPr>
          <w:rFonts w:hint="eastAsia" w:ascii="宋体" w:hAnsi="宋体" w:eastAsia="宋体" w:cs="宋体"/>
          <w:b/>
          <w:color w:val="000000"/>
          <w:sz w:val="24"/>
          <w:szCs w:val="24"/>
          <w:lang w:val="en-US" w:eastAsia="zh-CN"/>
        </w:rPr>
        <w:t>十五、</w:t>
      </w:r>
      <w:r>
        <w:rPr>
          <w:rFonts w:hint="eastAsia" w:ascii="宋体" w:hAnsi="宋体" w:eastAsia="宋体" w:cs="宋体"/>
          <w:b/>
          <w:color w:val="000000"/>
          <w:sz w:val="24"/>
          <w:szCs w:val="24"/>
        </w:rPr>
        <w:t>供应商基本情况表</w:t>
      </w:r>
      <w:bookmarkEnd w:id="47"/>
    </w:p>
    <w:tbl>
      <w:tblPr>
        <w:tblStyle w:val="14"/>
        <w:tblpPr w:leftFromText="180" w:rightFromText="180" w:vertAnchor="text" w:horzAnchor="page" w:tblpX="1329" w:tblpY="878"/>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978"/>
        <w:gridCol w:w="1215"/>
        <w:gridCol w:w="1248"/>
        <w:gridCol w:w="8"/>
        <w:gridCol w:w="106"/>
        <w:gridCol w:w="1212"/>
        <w:gridCol w:w="160"/>
        <w:gridCol w:w="1012"/>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trPr>
        <w:tc>
          <w:tcPr>
            <w:tcW w:w="1516" w:type="dxa"/>
            <w:vAlign w:val="center"/>
          </w:tcPr>
          <w:p>
            <w:pPr>
              <w:autoSpaceDE w:val="0"/>
              <w:autoSpaceDN w:val="0"/>
              <w:adjustRightInd w:val="0"/>
              <w:spacing w:line="360" w:lineRule="auto"/>
              <w:jc w:val="both"/>
              <w:rPr>
                <w:rFonts w:hint="eastAsia" w:ascii="宋体" w:hAnsi="宋体" w:eastAsia="宋体" w:cs="宋体"/>
                <w:sz w:val="24"/>
              </w:rPr>
            </w:pPr>
            <w:r>
              <w:rPr>
                <w:rFonts w:hint="eastAsia" w:ascii="宋体" w:hAnsi="宋体" w:eastAsia="宋体" w:cs="宋体"/>
                <w:sz w:val="24"/>
              </w:rPr>
              <w:t>供应商名称</w:t>
            </w:r>
          </w:p>
        </w:tc>
        <w:tc>
          <w:tcPr>
            <w:tcW w:w="8055" w:type="dxa"/>
            <w:gridSpan w:val="9"/>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kern w:val="2"/>
                <w:sz w:val="28"/>
                <w:szCs w:val="28"/>
                <w:lang w:val="en-US" w:eastAsia="zh-CN" w:bidi="ar-SA"/>
              </w:rPr>
              <w:t>四川利鑫科技有限公司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注册地址</w:t>
            </w:r>
          </w:p>
        </w:tc>
        <w:tc>
          <w:tcPr>
            <w:tcW w:w="3449" w:type="dxa"/>
            <w:gridSpan w:val="4"/>
            <w:vAlign w:val="center"/>
          </w:tcPr>
          <w:p>
            <w:pPr>
              <w:autoSpaceDE w:val="0"/>
              <w:autoSpaceDN w:val="0"/>
              <w:adjustRightInd w:val="0"/>
              <w:spacing w:line="360" w:lineRule="auto"/>
              <w:jc w:val="both"/>
              <w:rPr>
                <w:rFonts w:hint="eastAsia" w:ascii="宋体" w:hAnsi="宋体" w:eastAsia="宋体" w:cs="宋体"/>
                <w:sz w:val="24"/>
                <w:lang w:val="en-US" w:eastAsia="zh-CN"/>
              </w:rPr>
            </w:pPr>
            <w:r>
              <w:rPr>
                <w:rFonts w:hint="eastAsia" w:ascii="宋体" w:hAnsi="宋体" w:eastAsia="宋体" w:cs="宋体"/>
                <w:sz w:val="24"/>
                <w:lang w:val="en-US" w:eastAsia="zh-CN"/>
              </w:rPr>
              <w:t>成都市青羊区下南大街2号1栋5楼518号</w:t>
            </w:r>
          </w:p>
        </w:tc>
        <w:tc>
          <w:tcPr>
            <w:tcW w:w="1318"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邮政编码</w:t>
            </w:r>
          </w:p>
        </w:tc>
        <w:tc>
          <w:tcPr>
            <w:tcW w:w="3288" w:type="dxa"/>
            <w:gridSpan w:val="3"/>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610000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trPr>
        <w:tc>
          <w:tcPr>
            <w:tcW w:w="1516" w:type="dxa"/>
            <w:vMerge w:val="restart"/>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联系方式</w:t>
            </w:r>
          </w:p>
        </w:tc>
        <w:tc>
          <w:tcPr>
            <w:tcW w:w="978"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联系人</w:t>
            </w:r>
          </w:p>
        </w:tc>
        <w:tc>
          <w:tcPr>
            <w:tcW w:w="2463" w:type="dxa"/>
            <w:gridSpan w:val="2"/>
            <w:vAlign w:val="center"/>
          </w:tcPr>
          <w:p>
            <w:pPr>
              <w:autoSpaceDE w:val="0"/>
              <w:autoSpaceDN w:val="0"/>
              <w:adjustRightInd w:val="0"/>
              <w:spacing w:line="360" w:lineRule="auto"/>
              <w:jc w:val="both"/>
              <w:rPr>
                <w:rFonts w:hint="eastAsia" w:ascii="宋体" w:hAnsi="宋体" w:eastAsia="宋体" w:cs="宋体"/>
                <w:sz w:val="24"/>
                <w:lang w:val="en-US" w:eastAsia="zh-CN"/>
              </w:rPr>
            </w:pPr>
            <w:r>
              <w:rPr>
                <w:rFonts w:hint="eastAsia" w:ascii="宋体" w:hAnsi="宋体" w:eastAsia="宋体" w:cs="宋体"/>
                <w:sz w:val="24"/>
                <w:lang w:val="en-US" w:eastAsia="zh-CN"/>
              </w:rPr>
              <w:t>曾昌波</w:t>
            </w:r>
          </w:p>
        </w:tc>
        <w:tc>
          <w:tcPr>
            <w:tcW w:w="1326" w:type="dxa"/>
            <w:gridSpan w:val="3"/>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电话</w:t>
            </w:r>
          </w:p>
        </w:tc>
        <w:tc>
          <w:tcPr>
            <w:tcW w:w="3288" w:type="dxa"/>
            <w:gridSpan w:val="3"/>
            <w:vAlign w:val="center"/>
          </w:tcPr>
          <w:p>
            <w:pPr>
              <w:autoSpaceDE w:val="0"/>
              <w:autoSpaceDN w:val="0"/>
              <w:adjustRightInd w:val="0"/>
              <w:spacing w:line="360" w:lineRule="auto"/>
              <w:jc w:val="both"/>
              <w:rPr>
                <w:rFonts w:hint="eastAsia" w:ascii="宋体" w:hAnsi="宋体" w:eastAsia="宋体" w:cs="宋体"/>
                <w:sz w:val="24"/>
                <w:lang w:val="en-US" w:eastAsia="zh-CN"/>
              </w:rPr>
            </w:pPr>
            <w:r>
              <w:rPr>
                <w:rFonts w:hint="eastAsia" w:ascii="宋体" w:hAnsi="宋体" w:eastAsia="宋体" w:cs="宋体"/>
                <w:sz w:val="24"/>
                <w:lang w:val="en-US" w:eastAsia="zh-CN"/>
              </w:rPr>
              <w:t>028-68484495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8" w:hRule="atLeast"/>
        </w:trPr>
        <w:tc>
          <w:tcPr>
            <w:tcW w:w="1516" w:type="dxa"/>
            <w:vMerge w:val="continue"/>
            <w:vAlign w:val="center"/>
          </w:tcPr>
          <w:p>
            <w:pPr>
              <w:autoSpaceDE w:val="0"/>
              <w:autoSpaceDN w:val="0"/>
              <w:adjustRightInd w:val="0"/>
              <w:spacing w:line="360" w:lineRule="auto"/>
              <w:jc w:val="center"/>
              <w:rPr>
                <w:rFonts w:hint="eastAsia" w:ascii="宋体" w:hAnsi="宋体" w:eastAsia="宋体" w:cs="宋体"/>
                <w:sz w:val="24"/>
              </w:rPr>
            </w:pPr>
          </w:p>
        </w:tc>
        <w:tc>
          <w:tcPr>
            <w:tcW w:w="978"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传真</w:t>
            </w:r>
          </w:p>
        </w:tc>
        <w:tc>
          <w:tcPr>
            <w:tcW w:w="246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028-68484495</w:t>
            </w:r>
          </w:p>
        </w:tc>
        <w:tc>
          <w:tcPr>
            <w:tcW w:w="1326" w:type="dxa"/>
            <w:gridSpan w:val="3"/>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网址</w:t>
            </w:r>
          </w:p>
        </w:tc>
        <w:tc>
          <w:tcPr>
            <w:tcW w:w="3288" w:type="dxa"/>
            <w:gridSpan w:val="3"/>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组织结构</w:t>
            </w:r>
          </w:p>
        </w:tc>
        <w:tc>
          <w:tcPr>
            <w:tcW w:w="8055" w:type="dxa"/>
            <w:gridSpan w:val="9"/>
            <w:vAlign w:val="center"/>
          </w:tcPr>
          <w:p>
            <w:pPr>
              <w:autoSpaceDE w:val="0"/>
              <w:autoSpaceDN w:val="0"/>
              <w:adjustRightInd w:val="0"/>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法定代表人</w:t>
            </w:r>
          </w:p>
        </w:tc>
        <w:tc>
          <w:tcPr>
            <w:tcW w:w="978"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1215" w:type="dxa"/>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古洪祥</w:t>
            </w:r>
          </w:p>
        </w:tc>
        <w:tc>
          <w:tcPr>
            <w:tcW w:w="1248"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技术职称</w:t>
            </w:r>
          </w:p>
        </w:tc>
        <w:tc>
          <w:tcPr>
            <w:tcW w:w="1326" w:type="dxa"/>
            <w:gridSpan w:val="3"/>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总经理</w:t>
            </w:r>
          </w:p>
        </w:tc>
        <w:tc>
          <w:tcPr>
            <w:tcW w:w="11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电话</w:t>
            </w:r>
          </w:p>
        </w:tc>
        <w:tc>
          <w:tcPr>
            <w:tcW w:w="2116" w:type="dxa"/>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13558682734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技术负责人</w:t>
            </w:r>
          </w:p>
        </w:tc>
        <w:tc>
          <w:tcPr>
            <w:tcW w:w="978"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1215" w:type="dxa"/>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曾昌波</w:t>
            </w:r>
          </w:p>
        </w:tc>
        <w:tc>
          <w:tcPr>
            <w:tcW w:w="1248"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技术职称</w:t>
            </w:r>
          </w:p>
        </w:tc>
        <w:tc>
          <w:tcPr>
            <w:tcW w:w="1326" w:type="dxa"/>
            <w:gridSpan w:val="3"/>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项目经理</w:t>
            </w:r>
          </w:p>
        </w:tc>
        <w:tc>
          <w:tcPr>
            <w:tcW w:w="11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电话</w:t>
            </w:r>
          </w:p>
        </w:tc>
        <w:tc>
          <w:tcPr>
            <w:tcW w:w="2116" w:type="dxa"/>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13980549362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成立时间</w:t>
            </w:r>
          </w:p>
        </w:tc>
        <w:tc>
          <w:tcPr>
            <w:tcW w:w="219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2017年1月20日</w:t>
            </w:r>
          </w:p>
        </w:tc>
        <w:tc>
          <w:tcPr>
            <w:tcW w:w="5862" w:type="dxa"/>
            <w:gridSpan w:val="7"/>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员工总人数：</w:t>
            </w:r>
            <w:r>
              <w:rPr>
                <w:rFonts w:hint="eastAsia" w:ascii="宋体" w:hAnsi="宋体" w:eastAsia="宋体" w:cs="宋体"/>
                <w:sz w:val="24"/>
                <w:lang w:val="en-US" w:eastAsia="zh-CN"/>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企业资质</w:t>
            </w:r>
          </w:p>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等级</w:t>
            </w:r>
          </w:p>
        </w:tc>
        <w:tc>
          <w:tcPr>
            <w:tcW w:w="219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w:t>
            </w:r>
          </w:p>
        </w:tc>
        <w:tc>
          <w:tcPr>
            <w:tcW w:w="1362" w:type="dxa"/>
            <w:gridSpan w:val="3"/>
            <w:vMerge w:val="restart"/>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其中</w:t>
            </w:r>
          </w:p>
        </w:tc>
        <w:tc>
          <w:tcPr>
            <w:tcW w:w="13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项目经理</w:t>
            </w:r>
          </w:p>
        </w:tc>
        <w:tc>
          <w:tcPr>
            <w:tcW w:w="3128"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曾昌波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营业执照号</w:t>
            </w:r>
          </w:p>
        </w:tc>
        <w:tc>
          <w:tcPr>
            <w:tcW w:w="219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91510100MA62PW9B0N</w:t>
            </w:r>
          </w:p>
        </w:tc>
        <w:tc>
          <w:tcPr>
            <w:tcW w:w="1362" w:type="dxa"/>
            <w:gridSpan w:val="3"/>
            <w:vMerge w:val="continue"/>
            <w:vAlign w:val="center"/>
          </w:tcPr>
          <w:p>
            <w:pPr>
              <w:autoSpaceDE w:val="0"/>
              <w:autoSpaceDN w:val="0"/>
              <w:adjustRightInd w:val="0"/>
              <w:spacing w:line="360" w:lineRule="auto"/>
              <w:jc w:val="center"/>
              <w:rPr>
                <w:rFonts w:hint="eastAsia" w:ascii="宋体" w:hAnsi="宋体" w:eastAsia="宋体" w:cs="宋体"/>
                <w:sz w:val="24"/>
              </w:rPr>
            </w:pPr>
          </w:p>
        </w:tc>
        <w:tc>
          <w:tcPr>
            <w:tcW w:w="13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高级职称人员</w:t>
            </w:r>
          </w:p>
        </w:tc>
        <w:tc>
          <w:tcPr>
            <w:tcW w:w="3128"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注册资金</w:t>
            </w:r>
          </w:p>
        </w:tc>
        <w:tc>
          <w:tcPr>
            <w:tcW w:w="219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1000万</w:t>
            </w:r>
          </w:p>
        </w:tc>
        <w:tc>
          <w:tcPr>
            <w:tcW w:w="1362" w:type="dxa"/>
            <w:gridSpan w:val="3"/>
            <w:vMerge w:val="continue"/>
            <w:vAlign w:val="center"/>
          </w:tcPr>
          <w:p>
            <w:pPr>
              <w:autoSpaceDE w:val="0"/>
              <w:autoSpaceDN w:val="0"/>
              <w:adjustRightInd w:val="0"/>
              <w:spacing w:line="360" w:lineRule="auto"/>
              <w:jc w:val="center"/>
              <w:rPr>
                <w:rFonts w:hint="eastAsia" w:ascii="宋体" w:hAnsi="宋体" w:eastAsia="宋体" w:cs="宋体"/>
                <w:sz w:val="24"/>
              </w:rPr>
            </w:pPr>
          </w:p>
        </w:tc>
        <w:tc>
          <w:tcPr>
            <w:tcW w:w="13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中级职称人员</w:t>
            </w:r>
          </w:p>
        </w:tc>
        <w:tc>
          <w:tcPr>
            <w:tcW w:w="3128"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开户银行</w:t>
            </w:r>
          </w:p>
        </w:tc>
        <w:tc>
          <w:tcPr>
            <w:tcW w:w="219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中国农业银行股份有限公司成都量力支行</w:t>
            </w:r>
          </w:p>
        </w:tc>
        <w:tc>
          <w:tcPr>
            <w:tcW w:w="1362" w:type="dxa"/>
            <w:gridSpan w:val="3"/>
            <w:vMerge w:val="continue"/>
            <w:vAlign w:val="center"/>
          </w:tcPr>
          <w:p>
            <w:pPr>
              <w:autoSpaceDE w:val="0"/>
              <w:autoSpaceDN w:val="0"/>
              <w:adjustRightInd w:val="0"/>
              <w:spacing w:line="360" w:lineRule="auto"/>
              <w:jc w:val="center"/>
              <w:rPr>
                <w:rFonts w:hint="eastAsia" w:ascii="宋体" w:hAnsi="宋体" w:eastAsia="宋体" w:cs="宋体"/>
                <w:sz w:val="24"/>
              </w:rPr>
            </w:pPr>
          </w:p>
        </w:tc>
        <w:tc>
          <w:tcPr>
            <w:tcW w:w="13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初级职称人员</w:t>
            </w:r>
          </w:p>
        </w:tc>
        <w:tc>
          <w:tcPr>
            <w:tcW w:w="3128"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账号</w:t>
            </w:r>
          </w:p>
        </w:tc>
        <w:tc>
          <w:tcPr>
            <w:tcW w:w="2193"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22804601040010590</w:t>
            </w:r>
          </w:p>
        </w:tc>
        <w:tc>
          <w:tcPr>
            <w:tcW w:w="1362" w:type="dxa"/>
            <w:gridSpan w:val="3"/>
            <w:vMerge w:val="continue"/>
            <w:vAlign w:val="center"/>
          </w:tcPr>
          <w:p>
            <w:pPr>
              <w:autoSpaceDE w:val="0"/>
              <w:autoSpaceDN w:val="0"/>
              <w:adjustRightInd w:val="0"/>
              <w:spacing w:line="360" w:lineRule="auto"/>
              <w:jc w:val="center"/>
              <w:rPr>
                <w:rFonts w:hint="eastAsia" w:ascii="宋体" w:hAnsi="宋体" w:eastAsia="宋体" w:cs="宋体"/>
                <w:sz w:val="24"/>
              </w:rPr>
            </w:pPr>
          </w:p>
        </w:tc>
        <w:tc>
          <w:tcPr>
            <w:tcW w:w="1372" w:type="dxa"/>
            <w:gridSpan w:val="2"/>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技工</w:t>
            </w:r>
          </w:p>
        </w:tc>
        <w:tc>
          <w:tcPr>
            <w:tcW w:w="3128" w:type="dxa"/>
            <w:gridSpan w:val="2"/>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65"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经营范围</w:t>
            </w:r>
          </w:p>
        </w:tc>
        <w:tc>
          <w:tcPr>
            <w:tcW w:w="8055" w:type="dxa"/>
            <w:gridSpan w:val="9"/>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szCs w:val="24"/>
              </w:rPr>
              <w:t>计算机技术服务；信息技术咨询服务；市场营销策划；展示展览服务；平面设计；标识、标牌的设计、制作、销售、安装；广告的设计、制作、代理、发布；销售：日用百货、电脑及配件、文教体育用品、办公用品、家具、家用电器、音响设备、电子产品、电力设备、金属制品、装饰材料、矿产品、五金交电、建材、汽车、摩托车、电动自行车及配件、空调设备、制冷设备、环卫设备、照明器材、电线电缆、塑料制品、纸制品、仪器仪表、实验室设备、农副产品、食品、针纺织品、消防设备、花卉苗木、厨房用具、游乐设备、安防设备、水产品、水泥预制构件、液晶显示设备、工程机械及配件；安防工程设计及施工；建筑智能化工程施工；室内外照明工程施工；市政公用工程施工；室内外装饰装修工程施工；环保工程施工；机电设备安装工程施工；物业管理服务。固体废物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7" w:hRule="atLeast"/>
        </w:trPr>
        <w:tc>
          <w:tcPr>
            <w:tcW w:w="1516" w:type="dxa"/>
            <w:vAlign w:val="center"/>
          </w:tcPr>
          <w:p>
            <w:pPr>
              <w:autoSpaceDE w:val="0"/>
              <w:autoSpaceDN w:val="0"/>
              <w:adjustRightInd w:val="0"/>
              <w:spacing w:line="360" w:lineRule="auto"/>
              <w:jc w:val="center"/>
              <w:rPr>
                <w:rFonts w:hint="eastAsia" w:ascii="宋体" w:hAnsi="宋体" w:eastAsia="宋体" w:cs="宋体"/>
                <w:sz w:val="24"/>
              </w:rPr>
            </w:pPr>
            <w:r>
              <w:rPr>
                <w:rFonts w:hint="eastAsia" w:ascii="宋体" w:hAnsi="宋体" w:eastAsia="宋体" w:cs="宋体"/>
                <w:sz w:val="24"/>
              </w:rPr>
              <w:t>备注</w:t>
            </w:r>
          </w:p>
        </w:tc>
        <w:tc>
          <w:tcPr>
            <w:tcW w:w="8055" w:type="dxa"/>
            <w:gridSpan w:val="9"/>
            <w:vAlign w:val="center"/>
          </w:tcPr>
          <w:p>
            <w:pPr>
              <w:autoSpaceDE w:val="0"/>
              <w:autoSpaceDN w:val="0"/>
              <w:adjustRightInd w:val="0"/>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依法需经批准的项目，经相关部门批准后方可开展经营活动</w:t>
            </w:r>
          </w:p>
        </w:tc>
      </w:tr>
    </w:tbl>
    <w:p>
      <w:pPr>
        <w:jc w:val="right"/>
        <w:rPr>
          <w:rFonts w:hint="eastAsia" w:ascii="宋体" w:hAnsi="宋体" w:eastAsia="宋体" w:cs="宋体"/>
          <w:kern w:val="0"/>
          <w:sz w:val="24"/>
          <w:szCs w:val="24"/>
          <w:lang w:val="en-US" w:eastAsia="zh-CN" w:bidi="ar"/>
        </w:rPr>
      </w:pPr>
    </w:p>
    <w:p>
      <w:pPr>
        <w:jc w:val="right"/>
        <w:rPr>
          <w:rFonts w:hint="eastAsia" w:ascii="宋体" w:hAnsi="宋体" w:eastAsia="宋体" w:cs="宋体"/>
          <w:kern w:val="0"/>
          <w:sz w:val="24"/>
          <w:szCs w:val="24"/>
          <w:lang w:val="en-US" w:eastAsia="zh-CN" w:bidi="ar"/>
        </w:rPr>
      </w:pPr>
    </w:p>
    <w:p>
      <w:pPr>
        <w:jc w:val="right"/>
        <w:rPr>
          <w:rFonts w:hint="eastAsia" w:ascii="宋体" w:hAnsi="宋体" w:eastAsia="宋体" w:cs="宋体"/>
          <w:kern w:val="0"/>
          <w:sz w:val="24"/>
          <w:szCs w:val="24"/>
          <w:lang w:val="en-US" w:eastAsia="zh-CN" w:bidi="ar"/>
        </w:rPr>
      </w:pPr>
    </w:p>
    <w:p>
      <w:pPr>
        <w:adjustRightInd w:val="0"/>
        <w:spacing w:line="400" w:lineRule="exact"/>
        <w:jc w:val="left"/>
        <w:rPr>
          <w:rFonts w:hint="eastAsia" w:ascii="宋体" w:hAnsi="宋体" w:eastAsia="宋体" w:cs="宋体"/>
          <w:color w:val="000000"/>
          <w:sz w:val="24"/>
        </w:rPr>
      </w:pPr>
      <w:r>
        <w:rPr>
          <w:rFonts w:hint="eastAsia" w:ascii="宋体" w:hAnsi="宋体" w:eastAsia="宋体" w:cs="宋体"/>
          <w:color w:val="000000"/>
          <w:sz w:val="24"/>
        </w:rPr>
        <w:t>供应商名称：</w:t>
      </w:r>
      <w:r>
        <w:rPr>
          <w:rFonts w:hint="eastAsia" w:ascii="宋体" w:hAnsi="宋体" w:eastAsia="宋体" w:cs="宋体"/>
          <w:color w:val="000000"/>
          <w:sz w:val="24"/>
          <w:u w:val="single"/>
          <w:lang w:eastAsia="zh-CN"/>
        </w:rPr>
        <w:t>四川利鑫科技有限公司</w:t>
      </w:r>
      <w:r>
        <w:rPr>
          <w:rFonts w:hint="eastAsia" w:ascii="宋体" w:hAnsi="宋体" w:eastAsia="宋体" w:cs="宋体"/>
          <w:color w:val="000000"/>
          <w:sz w:val="24"/>
        </w:rPr>
        <w:t>（盖单位公章）</w:t>
      </w:r>
    </w:p>
    <w:p>
      <w:pPr>
        <w:adjustRightInd w:val="0"/>
        <w:spacing w:line="400" w:lineRule="exact"/>
        <w:jc w:val="left"/>
        <w:rPr>
          <w:rFonts w:hint="eastAsia" w:ascii="宋体" w:hAnsi="宋体" w:eastAsia="宋体" w:cs="宋体"/>
          <w:bCs/>
          <w:color w:val="000000"/>
          <w:sz w:val="24"/>
        </w:rPr>
      </w:pPr>
      <w:r>
        <w:rPr>
          <w:rFonts w:hint="eastAsia" w:ascii="宋体" w:hAnsi="宋体" w:eastAsia="宋体" w:cs="宋体"/>
          <w:bCs/>
          <w:color w:val="000000"/>
          <w:sz w:val="24"/>
        </w:rPr>
        <w:t>法定代表人或授权代表（签字或盖章）：</w:t>
      </w:r>
    </w:p>
    <w:p>
      <w:pPr>
        <w:adjustRightInd w:val="0"/>
        <w:spacing w:line="400" w:lineRule="exact"/>
        <w:jc w:val="left"/>
        <w:rPr>
          <w:rFonts w:hint="eastAsia" w:ascii="宋体" w:hAnsi="宋体" w:eastAsia="宋体" w:cs="宋体"/>
          <w:bCs/>
          <w:color w:val="000000"/>
          <w:sz w:val="24"/>
          <w:lang w:val="en-US" w:eastAsia="zh-CN"/>
        </w:rPr>
      </w:pPr>
      <w:r>
        <w:rPr>
          <w:rFonts w:hint="eastAsia" w:ascii="宋体" w:hAnsi="宋体" w:eastAsia="宋体" w:cs="宋体"/>
          <w:bCs/>
          <w:color w:val="000000"/>
          <w:sz w:val="24"/>
        </w:rPr>
        <w:t>日  期：</w:t>
      </w:r>
      <w:r>
        <w:rPr>
          <w:rFonts w:hint="eastAsia" w:ascii="宋体" w:hAnsi="宋体" w:eastAsia="宋体" w:cs="宋体"/>
          <w:bCs/>
          <w:color w:val="000000"/>
          <w:sz w:val="24"/>
          <w:lang w:val="en-US" w:eastAsia="zh-CN"/>
        </w:rPr>
        <w:t>2019年7月8日</w:t>
      </w:r>
    </w:p>
    <w:p>
      <w:pPr>
        <w:rPr>
          <w:rFonts w:hint="eastAsia" w:ascii="宋体" w:hAnsi="宋体" w:eastAsia="宋体" w:cs="宋体"/>
          <w:b/>
          <w:color w:val="000000"/>
          <w:sz w:val="28"/>
          <w:szCs w:val="28"/>
        </w:rPr>
      </w:pPr>
    </w:p>
    <w:p>
      <w:pPr>
        <w:ind w:firstLine="508"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rPr>
          <w:rFonts w:hint="eastAsia" w:ascii="宋体" w:hAnsi="宋体" w:eastAsia="宋体" w:cs="宋体"/>
          <w:kern w:val="2"/>
          <w:sz w:val="21"/>
          <w:szCs w:val="24"/>
          <w:lang w:val="en-US" w:eastAsia="zh-CN" w:bidi="ar-SA"/>
        </w:rPr>
      </w:pPr>
    </w:p>
    <w:p>
      <w:pPr>
        <w:jc w:val="left"/>
        <w:rPr>
          <w:rFonts w:hint="eastAsia" w:ascii="宋体" w:hAnsi="宋体" w:eastAsia="宋体" w:cs="宋体"/>
          <w:kern w:val="2"/>
          <w:sz w:val="21"/>
          <w:szCs w:val="24"/>
          <w:lang w:val="en-US" w:eastAsia="zh-CN" w:bidi="ar-SA"/>
        </w:rPr>
      </w:pPr>
    </w:p>
    <w:p>
      <w:pPr>
        <w:widowControl/>
        <w:spacing w:line="360" w:lineRule="atLeast"/>
        <w:jc w:val="both"/>
        <w:outlineLvl w:val="0"/>
        <w:rPr>
          <w:rFonts w:hint="eastAsia" w:ascii="宋体" w:hAnsi="宋体" w:eastAsia="宋体" w:cs="宋体"/>
          <w:b/>
          <w:color w:val="000000"/>
          <w:sz w:val="24"/>
          <w:szCs w:val="24"/>
        </w:rPr>
      </w:pPr>
      <w:bookmarkStart w:id="48" w:name="_Toc31881"/>
      <w:r>
        <w:rPr>
          <w:rFonts w:hint="eastAsia" w:ascii="宋体" w:hAnsi="宋体" w:eastAsia="宋体" w:cs="宋体"/>
          <w:b/>
          <w:color w:val="000000"/>
          <w:sz w:val="24"/>
          <w:szCs w:val="24"/>
          <w:lang w:val="en-US" w:eastAsia="zh-CN"/>
        </w:rPr>
        <w:t>十六、</w:t>
      </w:r>
      <w:r>
        <w:rPr>
          <w:rFonts w:hint="eastAsia" w:ascii="宋体" w:hAnsi="宋体" w:eastAsia="宋体" w:cs="宋体"/>
          <w:b/>
          <w:color w:val="000000"/>
          <w:sz w:val="24"/>
          <w:szCs w:val="24"/>
        </w:rPr>
        <w:t>报价函</w:t>
      </w:r>
      <w:bookmarkEnd w:id="48"/>
    </w:p>
    <w:p>
      <w:pPr>
        <w:spacing w:line="360" w:lineRule="auto"/>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440" w:lineRule="exact"/>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1.我方全面研究了</w:t>
      </w:r>
      <w:r>
        <w:rPr>
          <w:rFonts w:hint="eastAsia" w:ascii="宋体" w:hAnsi="宋体" w:eastAsia="宋体" w:cs="宋体"/>
          <w:sz w:val="24"/>
        </w:rPr>
        <w:t xml:space="preserve"> “</w:t>
      </w:r>
      <w:r>
        <w:rPr>
          <w:rFonts w:hint="eastAsia" w:ascii="宋体" w:hAnsi="宋体" w:eastAsia="宋体" w:cs="宋体"/>
          <w:sz w:val="24"/>
          <w:u w:val="single"/>
        </w:rPr>
        <w:t xml:space="preserve"> </w:t>
      </w:r>
      <w:r>
        <w:rPr>
          <w:rFonts w:hint="eastAsia" w:ascii="宋体" w:hAnsi="宋体" w:eastAsia="宋体" w:cs="宋体"/>
          <w:color w:val="000000"/>
          <w:sz w:val="24"/>
          <w:u w:val="single"/>
        </w:rPr>
        <w:t>阿坝藏族羌族自治州</w:t>
      </w:r>
      <w:r>
        <w:rPr>
          <w:rFonts w:hint="eastAsia" w:ascii="宋体" w:hAnsi="宋体" w:eastAsia="宋体" w:cs="宋体"/>
          <w:sz w:val="24"/>
          <w:u w:val="single"/>
        </w:rPr>
        <w:t>汶川生态环境局环境监测站全自动紫外分光测油仪采购项目</w:t>
      </w:r>
      <w:r>
        <w:rPr>
          <w:rFonts w:hint="eastAsia" w:ascii="宋体" w:hAnsi="宋体" w:eastAsia="宋体" w:cs="宋体"/>
          <w:sz w:val="24"/>
        </w:rPr>
        <w:t>”</w:t>
      </w:r>
      <w:r>
        <w:rPr>
          <w:rFonts w:hint="eastAsia" w:ascii="宋体" w:hAnsi="宋体" w:eastAsia="宋体" w:cs="宋体"/>
          <w:color w:val="000000"/>
          <w:sz w:val="24"/>
        </w:rPr>
        <w:t>项目谈判文件（项目编号：</w:t>
      </w:r>
      <w:r>
        <w:rPr>
          <w:rFonts w:hint="eastAsia" w:ascii="宋体" w:hAnsi="宋体" w:eastAsia="宋体" w:cs="宋体"/>
          <w:color w:val="000000"/>
          <w:sz w:val="24"/>
          <w:u w:val="single"/>
        </w:rPr>
        <w:t xml:space="preserve"> </w:t>
      </w:r>
      <w:r>
        <w:rPr>
          <w:rFonts w:hint="eastAsia" w:ascii="宋体" w:hAnsi="宋体" w:eastAsia="宋体" w:cs="宋体"/>
          <w:sz w:val="24"/>
          <w:u w:val="single"/>
        </w:rPr>
        <w:t>5132212019000227</w:t>
      </w:r>
      <w:r>
        <w:rPr>
          <w:rFonts w:hint="eastAsia" w:ascii="宋体" w:hAnsi="宋体" w:eastAsia="宋体" w:cs="宋体"/>
          <w:color w:val="000000"/>
          <w:sz w:val="24"/>
        </w:rPr>
        <w:t>），决定参加贵单位组织的本项目谈判采购。</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2.我方自愿按照谈判文件规定的各项要求向采购人提供所需货物，总报价为人民币</w:t>
      </w:r>
      <w:r>
        <w:rPr>
          <w:rFonts w:hint="eastAsia" w:ascii="宋体" w:hAnsi="宋体" w:eastAsia="宋体" w:cs="宋体"/>
          <w:color w:val="000000"/>
          <w:sz w:val="24"/>
          <w:u w:val="single"/>
        </w:rPr>
        <w:t>_</w:t>
      </w:r>
      <w:r>
        <w:rPr>
          <w:rFonts w:hint="eastAsia" w:ascii="宋体" w:hAnsi="宋体" w:eastAsia="宋体" w:cs="宋体"/>
          <w:color w:val="000000"/>
          <w:sz w:val="24"/>
          <w:u w:val="single"/>
          <w:lang w:val="en-US" w:eastAsia="zh-CN"/>
        </w:rPr>
        <w:t>25</w:t>
      </w:r>
      <w:r>
        <w:rPr>
          <w:rFonts w:hint="eastAsia" w:ascii="宋体" w:hAnsi="宋体" w:eastAsia="宋体" w:cs="宋体"/>
          <w:color w:val="000000"/>
          <w:sz w:val="24"/>
          <w:u w:val="single"/>
        </w:rPr>
        <w:t>__</w:t>
      </w:r>
      <w:r>
        <w:rPr>
          <w:rFonts w:hint="eastAsia" w:ascii="宋体" w:hAnsi="宋体" w:eastAsia="宋体" w:cs="宋体"/>
          <w:color w:val="000000"/>
          <w:sz w:val="24"/>
        </w:rPr>
        <w:t>万元（大写：_</w:t>
      </w:r>
      <w:r>
        <w:rPr>
          <w:rFonts w:hint="eastAsia" w:ascii="宋体" w:hAnsi="宋体" w:eastAsia="宋体" w:cs="宋体"/>
          <w:color w:val="000000"/>
          <w:sz w:val="24"/>
          <w:u w:val="single"/>
          <w:lang w:eastAsia="zh-CN"/>
        </w:rPr>
        <w:t>贰拾伍万元整</w:t>
      </w:r>
      <w:r>
        <w:rPr>
          <w:rFonts w:hint="eastAsia" w:ascii="宋体" w:hAnsi="宋体" w:eastAsia="宋体" w:cs="宋体"/>
          <w:color w:val="000000"/>
          <w:sz w:val="24"/>
          <w:u w:val="single"/>
        </w:rPr>
        <w:t>_</w:t>
      </w:r>
      <w:r>
        <w:rPr>
          <w:rFonts w:hint="eastAsia" w:ascii="宋体" w:hAnsi="宋体" w:eastAsia="宋体" w:cs="宋体"/>
          <w:color w:val="000000"/>
          <w:sz w:val="24"/>
        </w:rPr>
        <w:t>）。</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3.一旦我方成交，我方将严格履行政府采购合同规定的责任和义务。</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4.我方同意本谈判文件依据《四川省政府采购当事人诚信管理办法》（川财采〔2015〕33号文件）对我方可能存在的失信行为进行惩戒。</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5.我方为本项目提交的响应文件正本1份，副本2份，电子档1份，用于谈判报价。</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6.我方愿意提供贵单位可能另外要求的，与谈判报价有关的文件资料，并保证我方已提供和将要提供的文件资料是真实、准确的。</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7.本次谈判，我方递交的响应文件有效期为递交谈判响应文件截止之日起90天。</w:t>
      </w:r>
    </w:p>
    <w:p>
      <w:pPr>
        <w:pStyle w:val="3"/>
        <w:ind w:firstLine="680"/>
        <w:rPr>
          <w:rFonts w:hint="eastAsia" w:ascii="宋体" w:hAnsi="宋体" w:eastAsia="宋体" w:cs="宋体"/>
        </w:rPr>
      </w:pPr>
    </w:p>
    <w:p>
      <w:pPr>
        <w:adjustRightInd w:val="0"/>
        <w:spacing w:line="400" w:lineRule="exact"/>
        <w:ind w:firstLine="480" w:firstLineChars="200"/>
        <w:jc w:val="left"/>
        <w:rPr>
          <w:rFonts w:hint="eastAsia" w:ascii="宋体" w:hAnsi="宋体" w:eastAsia="宋体" w:cs="宋体"/>
          <w:color w:val="000000"/>
          <w:sz w:val="24"/>
        </w:rPr>
      </w:pPr>
    </w:p>
    <w:p>
      <w:pPr>
        <w:pStyle w:val="15"/>
        <w:rPr>
          <w:rFonts w:hint="eastAsia" w:ascii="宋体" w:hAnsi="宋体" w:eastAsia="宋体" w:cs="宋体"/>
        </w:rPr>
      </w:pPr>
    </w:p>
    <w:p>
      <w:pPr>
        <w:adjustRightInd w:val="0"/>
        <w:spacing w:line="400" w:lineRule="exact"/>
        <w:ind w:firstLine="480" w:firstLineChars="200"/>
        <w:jc w:val="left"/>
        <w:rPr>
          <w:rFonts w:hint="eastAsia" w:ascii="宋体" w:hAnsi="宋体" w:eastAsia="宋体" w:cs="宋体"/>
          <w:color w:val="000000"/>
          <w:sz w:val="24"/>
        </w:rPr>
      </w:pPr>
    </w:p>
    <w:p>
      <w:pPr>
        <w:adjustRightInd w:val="0"/>
        <w:spacing w:line="400" w:lineRule="exact"/>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供应商名称：</w:t>
      </w:r>
      <w:r>
        <w:rPr>
          <w:rFonts w:hint="eastAsia" w:ascii="宋体" w:hAnsi="宋体" w:eastAsia="宋体" w:cs="宋体"/>
          <w:color w:val="000000"/>
          <w:sz w:val="24"/>
          <w:u w:val="single"/>
          <w:lang w:eastAsia="zh-CN"/>
        </w:rPr>
        <w:t>四川利鑫科技有限公司</w:t>
      </w:r>
      <w:r>
        <w:rPr>
          <w:rFonts w:hint="eastAsia" w:ascii="宋体" w:hAnsi="宋体" w:eastAsia="宋体" w:cs="宋体"/>
          <w:color w:val="000000"/>
          <w:sz w:val="24"/>
        </w:rPr>
        <w:t>（盖单位公章）</w:t>
      </w:r>
    </w:p>
    <w:p>
      <w:pPr>
        <w:spacing w:line="400" w:lineRule="exact"/>
        <w:ind w:firstLine="470" w:firstLineChars="196"/>
        <w:rPr>
          <w:rFonts w:hint="eastAsia" w:ascii="宋体" w:hAnsi="宋体" w:eastAsia="宋体" w:cs="宋体"/>
          <w:color w:val="000000"/>
          <w:sz w:val="24"/>
        </w:rPr>
      </w:pPr>
      <w:r>
        <w:rPr>
          <w:rFonts w:hint="eastAsia" w:ascii="宋体" w:hAnsi="宋体" w:eastAsia="宋体" w:cs="宋体"/>
          <w:color w:val="000000"/>
          <w:sz w:val="24"/>
        </w:rPr>
        <w:t>法定代表人或授权代表（签字或盖章）：</w:t>
      </w:r>
    </w:p>
    <w:p>
      <w:pPr>
        <w:spacing w:line="400" w:lineRule="exact"/>
        <w:ind w:firstLine="470" w:firstLineChars="196"/>
        <w:rPr>
          <w:rFonts w:hint="eastAsia" w:ascii="宋体" w:hAnsi="宋体" w:eastAsia="宋体" w:cs="宋体"/>
          <w:sz w:val="24"/>
          <w:lang w:val="en-US" w:eastAsia="zh-CN"/>
        </w:rPr>
      </w:pPr>
      <w:r>
        <w:rPr>
          <w:rFonts w:hint="eastAsia" w:ascii="宋体" w:hAnsi="宋体" w:eastAsia="宋体" w:cs="宋体"/>
          <w:color w:val="000000"/>
          <w:sz w:val="24"/>
        </w:rPr>
        <w:t>通讯地址：</w:t>
      </w:r>
      <w:r>
        <w:rPr>
          <w:rFonts w:hint="eastAsia" w:ascii="宋体" w:hAnsi="宋体" w:eastAsia="宋体" w:cs="宋体"/>
          <w:sz w:val="24"/>
          <w:lang w:val="en-US" w:eastAsia="zh-CN"/>
        </w:rPr>
        <w:t>成都市青羊区下南大街2号1栋5楼518号</w:t>
      </w:r>
    </w:p>
    <w:p>
      <w:pPr>
        <w:spacing w:line="400" w:lineRule="exact"/>
        <w:ind w:firstLine="470" w:firstLineChars="196"/>
        <w:rPr>
          <w:rFonts w:hint="eastAsia" w:ascii="宋体" w:hAnsi="宋体" w:eastAsia="宋体" w:cs="宋体"/>
          <w:color w:val="000000"/>
          <w:sz w:val="24"/>
          <w:lang w:val="en-US" w:eastAsia="zh-CN"/>
        </w:rPr>
      </w:pPr>
      <w:r>
        <w:rPr>
          <w:rFonts w:hint="eastAsia" w:ascii="宋体" w:hAnsi="宋体" w:eastAsia="宋体" w:cs="宋体"/>
          <w:color w:val="000000"/>
          <w:sz w:val="24"/>
        </w:rPr>
        <w:t>邮政编码：</w:t>
      </w:r>
      <w:r>
        <w:rPr>
          <w:rFonts w:hint="eastAsia" w:ascii="宋体" w:hAnsi="宋体" w:eastAsia="宋体" w:cs="宋体"/>
          <w:color w:val="000000"/>
          <w:sz w:val="24"/>
          <w:lang w:val="en-US" w:eastAsia="zh-CN"/>
        </w:rPr>
        <w:t>610000</w:t>
      </w:r>
    </w:p>
    <w:p>
      <w:pPr>
        <w:spacing w:line="400" w:lineRule="exact"/>
        <w:ind w:firstLine="470" w:firstLineChars="196"/>
        <w:rPr>
          <w:rFonts w:hint="eastAsia" w:ascii="宋体" w:hAnsi="宋体" w:eastAsia="宋体" w:cs="宋体"/>
          <w:sz w:val="24"/>
          <w:lang w:val="en-US" w:eastAsia="zh-CN"/>
        </w:rPr>
      </w:pPr>
      <w:r>
        <w:rPr>
          <w:rFonts w:hint="eastAsia" w:ascii="宋体" w:hAnsi="宋体" w:eastAsia="宋体" w:cs="宋体"/>
          <w:color w:val="000000"/>
          <w:sz w:val="24"/>
        </w:rPr>
        <w:t>联系电话：</w:t>
      </w:r>
      <w:r>
        <w:rPr>
          <w:rFonts w:hint="eastAsia" w:ascii="宋体" w:hAnsi="宋体" w:eastAsia="宋体" w:cs="宋体"/>
          <w:sz w:val="24"/>
          <w:lang w:val="en-US" w:eastAsia="zh-CN"/>
        </w:rPr>
        <w:t>028-68484495</w:t>
      </w:r>
    </w:p>
    <w:p>
      <w:pPr>
        <w:spacing w:line="400" w:lineRule="exact"/>
        <w:ind w:firstLine="470" w:firstLineChars="196"/>
        <w:rPr>
          <w:rFonts w:hint="eastAsia" w:ascii="宋体" w:hAnsi="宋体" w:eastAsia="宋体" w:cs="宋体"/>
          <w:sz w:val="24"/>
          <w:lang w:val="en-US" w:eastAsia="zh-CN"/>
        </w:rPr>
      </w:pPr>
      <w:r>
        <w:rPr>
          <w:rFonts w:hint="eastAsia" w:ascii="宋体" w:hAnsi="宋体" w:eastAsia="宋体" w:cs="宋体"/>
          <w:color w:val="000000"/>
          <w:sz w:val="24"/>
        </w:rPr>
        <w:t>传    真：</w:t>
      </w:r>
      <w:r>
        <w:rPr>
          <w:rFonts w:hint="eastAsia" w:ascii="宋体" w:hAnsi="宋体" w:eastAsia="宋体" w:cs="宋体"/>
          <w:sz w:val="24"/>
          <w:lang w:val="en-US" w:eastAsia="zh-CN"/>
        </w:rPr>
        <w:t>028-68484495</w:t>
      </w:r>
    </w:p>
    <w:p>
      <w:pPr>
        <w:spacing w:line="400" w:lineRule="exact"/>
        <w:ind w:firstLine="470" w:firstLineChars="196"/>
        <w:rPr>
          <w:rFonts w:hint="eastAsia" w:ascii="宋体" w:hAnsi="宋体" w:eastAsia="宋体" w:cs="宋体"/>
          <w:color w:val="000000"/>
          <w:sz w:val="24"/>
          <w:lang w:val="en-US" w:eastAsia="zh-CN"/>
        </w:rPr>
      </w:pPr>
      <w:r>
        <w:rPr>
          <w:rFonts w:hint="eastAsia" w:ascii="宋体" w:hAnsi="宋体" w:eastAsia="宋体" w:cs="宋体"/>
          <w:color w:val="000000"/>
          <w:sz w:val="24"/>
        </w:rPr>
        <w:t>日    期：</w:t>
      </w:r>
      <w:r>
        <w:rPr>
          <w:rFonts w:hint="eastAsia" w:ascii="宋体" w:hAnsi="宋体" w:eastAsia="宋体" w:cs="宋体"/>
          <w:color w:val="000000"/>
          <w:sz w:val="24"/>
          <w:lang w:val="en-US" w:eastAsia="zh-CN"/>
        </w:rPr>
        <w:t>2019年7月8日</w:t>
      </w:r>
    </w:p>
    <w:p>
      <w:pPr>
        <w:pStyle w:val="2"/>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pStyle w:val="4"/>
        <w:ind w:left="0" w:leftChars="0" w:firstLine="0" w:firstLineChars="0"/>
        <w:outlineLvl w:val="0"/>
        <w:rPr>
          <w:rFonts w:hint="eastAsia" w:ascii="宋体" w:hAnsi="宋体" w:eastAsia="宋体" w:cs="宋体"/>
          <w:b/>
          <w:color w:val="000000"/>
          <w:kern w:val="2"/>
          <w:sz w:val="24"/>
          <w:szCs w:val="24"/>
          <w:lang w:val="en-US" w:eastAsia="zh-CN" w:bidi="ar-SA"/>
        </w:rPr>
      </w:pPr>
      <w:bookmarkStart w:id="49" w:name="_Toc15206"/>
      <w:r>
        <w:rPr>
          <w:rFonts w:hint="eastAsia" w:ascii="宋体" w:hAnsi="宋体" w:eastAsia="宋体" w:cs="宋体"/>
          <w:b/>
          <w:color w:val="000000"/>
          <w:kern w:val="2"/>
          <w:sz w:val="24"/>
          <w:szCs w:val="24"/>
          <w:lang w:val="en-US" w:eastAsia="zh-CN" w:bidi="ar-SA"/>
        </w:rPr>
        <w:t>十七、报价表</w:t>
      </w:r>
      <w:bookmarkEnd w:id="49"/>
    </w:p>
    <w:tbl>
      <w:tblPr>
        <w:tblStyle w:val="14"/>
        <w:tblpPr w:leftFromText="180" w:rightFromText="180" w:vertAnchor="text" w:horzAnchor="page" w:tblpX="756" w:tblpY="352"/>
        <w:tblOverlap w:val="never"/>
        <w:tblW w:w="9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062"/>
        <w:gridCol w:w="1225"/>
        <w:gridCol w:w="1125"/>
        <w:gridCol w:w="1575"/>
        <w:gridCol w:w="1374"/>
        <w:gridCol w:w="1667"/>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625"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1062"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产品名称</w:t>
            </w:r>
          </w:p>
        </w:tc>
        <w:tc>
          <w:tcPr>
            <w:tcW w:w="1225"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规格型号</w:t>
            </w:r>
          </w:p>
        </w:tc>
        <w:tc>
          <w:tcPr>
            <w:tcW w:w="1125"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数量</w:t>
            </w:r>
          </w:p>
        </w:tc>
        <w:tc>
          <w:tcPr>
            <w:tcW w:w="1575"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单价</w:t>
            </w:r>
          </w:p>
          <w:p>
            <w:pPr>
              <w:jc w:val="center"/>
              <w:rPr>
                <w:rFonts w:hint="eastAsia" w:ascii="宋体" w:hAnsi="宋体" w:eastAsia="宋体" w:cs="宋体"/>
                <w:color w:val="000000"/>
                <w:sz w:val="24"/>
              </w:rPr>
            </w:pPr>
            <w:r>
              <w:rPr>
                <w:rFonts w:hint="eastAsia" w:ascii="宋体" w:hAnsi="宋体" w:eastAsia="宋体" w:cs="宋体"/>
                <w:color w:val="000000"/>
                <w:sz w:val="24"/>
              </w:rPr>
              <w:t>（万元）</w:t>
            </w:r>
          </w:p>
        </w:tc>
        <w:tc>
          <w:tcPr>
            <w:tcW w:w="1374" w:type="dxa"/>
            <w:vAlign w:val="center"/>
          </w:tcPr>
          <w:p>
            <w:pPr>
              <w:jc w:val="center"/>
              <w:rPr>
                <w:rFonts w:hint="eastAsia" w:ascii="宋体" w:hAnsi="宋体" w:eastAsia="宋体" w:cs="宋体"/>
                <w:color w:val="000000"/>
                <w:sz w:val="24"/>
                <w:szCs w:val="22"/>
              </w:rPr>
            </w:pPr>
            <w:r>
              <w:rPr>
                <w:rFonts w:hint="eastAsia" w:ascii="宋体" w:hAnsi="宋体" w:eastAsia="宋体" w:cs="宋体"/>
                <w:color w:val="000000"/>
                <w:sz w:val="24"/>
                <w:szCs w:val="22"/>
              </w:rPr>
              <w:t>总价</w:t>
            </w:r>
          </w:p>
          <w:p>
            <w:pPr>
              <w:jc w:val="center"/>
              <w:rPr>
                <w:rFonts w:hint="eastAsia" w:ascii="宋体" w:hAnsi="宋体" w:eastAsia="宋体" w:cs="宋体"/>
                <w:color w:val="000000"/>
                <w:sz w:val="24"/>
                <w:szCs w:val="22"/>
              </w:rPr>
            </w:pPr>
            <w:r>
              <w:rPr>
                <w:rFonts w:hint="eastAsia" w:ascii="宋体" w:hAnsi="宋体" w:eastAsia="宋体" w:cs="宋体"/>
                <w:color w:val="000000"/>
                <w:sz w:val="24"/>
                <w:szCs w:val="22"/>
              </w:rPr>
              <w:t>（万元）</w:t>
            </w:r>
          </w:p>
        </w:tc>
        <w:tc>
          <w:tcPr>
            <w:tcW w:w="1667" w:type="dxa"/>
            <w:vAlign w:val="center"/>
          </w:tcPr>
          <w:p>
            <w:pPr>
              <w:jc w:val="center"/>
              <w:rPr>
                <w:rFonts w:hint="eastAsia" w:ascii="宋体" w:hAnsi="宋体" w:eastAsia="宋体" w:cs="宋体"/>
                <w:color w:val="000000"/>
                <w:sz w:val="24"/>
                <w:szCs w:val="22"/>
              </w:rPr>
            </w:pPr>
            <w:r>
              <w:rPr>
                <w:rFonts w:hint="eastAsia" w:ascii="宋体" w:hAnsi="宋体" w:eastAsia="宋体" w:cs="宋体"/>
                <w:color w:val="000000"/>
                <w:sz w:val="24"/>
                <w:szCs w:val="22"/>
              </w:rPr>
              <w:t>是否享受小微产品政策优惠</w:t>
            </w:r>
          </w:p>
        </w:tc>
        <w:tc>
          <w:tcPr>
            <w:tcW w:w="1122" w:type="dxa"/>
            <w:vAlign w:val="center"/>
          </w:tcPr>
          <w:p>
            <w:pPr>
              <w:ind w:left="355" w:hanging="355" w:hangingChars="148"/>
              <w:rPr>
                <w:rFonts w:hint="eastAsia" w:ascii="宋体" w:hAnsi="宋体" w:eastAsia="宋体" w:cs="宋体"/>
                <w:color w:val="000000"/>
                <w:sz w:val="24"/>
              </w:rPr>
            </w:pPr>
            <w:r>
              <w:rPr>
                <w:rFonts w:hint="eastAsia" w:ascii="宋体" w:hAnsi="宋体" w:eastAsia="宋体" w:cs="宋体"/>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625" w:type="dxa"/>
            <w:vAlign w:val="top"/>
          </w:tcPr>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1062" w:type="dxa"/>
            <w:vAlign w:val="top"/>
          </w:tcPr>
          <w:p>
            <w:pPr>
              <w:rPr>
                <w:rFonts w:hint="eastAsia" w:ascii="宋体" w:hAnsi="宋体" w:eastAsia="宋体" w:cs="宋体"/>
                <w:color w:val="000000"/>
                <w:sz w:val="24"/>
              </w:rPr>
            </w:pPr>
            <w:r>
              <w:rPr>
                <w:rFonts w:hint="eastAsia" w:ascii="宋体" w:hAnsi="宋体" w:eastAsia="宋体" w:cs="宋体"/>
                <w:color w:val="000000"/>
                <w:sz w:val="28"/>
                <w:szCs w:val="28"/>
              </w:rPr>
              <w:t>全自动紫外分光测油仪</w:t>
            </w:r>
          </w:p>
        </w:tc>
        <w:tc>
          <w:tcPr>
            <w:tcW w:w="1225" w:type="dxa"/>
            <w:vAlign w:val="top"/>
          </w:tcPr>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品牌：</w:t>
            </w:r>
          </w:p>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欧伊尔；型号：F2000-A880P型</w:t>
            </w:r>
          </w:p>
        </w:tc>
        <w:tc>
          <w:tcPr>
            <w:tcW w:w="1125" w:type="dxa"/>
            <w:vAlign w:val="top"/>
          </w:tcPr>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1套</w:t>
            </w:r>
          </w:p>
        </w:tc>
        <w:tc>
          <w:tcPr>
            <w:tcW w:w="1575" w:type="dxa"/>
            <w:vAlign w:val="top"/>
          </w:tcPr>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25</w:t>
            </w:r>
          </w:p>
        </w:tc>
        <w:tc>
          <w:tcPr>
            <w:tcW w:w="1374" w:type="dxa"/>
            <w:vAlign w:val="top"/>
          </w:tcPr>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25</w:t>
            </w:r>
          </w:p>
        </w:tc>
        <w:tc>
          <w:tcPr>
            <w:tcW w:w="1667" w:type="dxa"/>
            <w:vAlign w:val="top"/>
          </w:tcPr>
          <w:p>
            <w:pPr>
              <w:rPr>
                <w:rFonts w:hint="eastAsia" w:ascii="宋体" w:hAnsi="宋体" w:eastAsia="宋体" w:cs="宋体"/>
                <w:color w:val="000000"/>
                <w:sz w:val="24"/>
                <w:lang w:eastAsia="zh-CN"/>
              </w:rPr>
            </w:pPr>
            <w:r>
              <w:rPr>
                <w:rFonts w:hint="eastAsia" w:ascii="宋体" w:hAnsi="宋体" w:eastAsia="宋体" w:cs="宋体"/>
                <w:color w:val="000000"/>
                <w:sz w:val="24"/>
                <w:lang w:eastAsia="zh-CN"/>
              </w:rPr>
              <w:t>是</w:t>
            </w:r>
          </w:p>
        </w:tc>
        <w:tc>
          <w:tcPr>
            <w:tcW w:w="1122" w:type="dxa"/>
            <w:vAlign w:val="top"/>
          </w:tcPr>
          <w:p>
            <w:pP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5612" w:type="dxa"/>
            <w:gridSpan w:val="5"/>
            <w:vAlign w:val="center"/>
          </w:tcPr>
          <w:p>
            <w:pPr>
              <w:jc w:val="center"/>
              <w:rPr>
                <w:rFonts w:hint="eastAsia" w:ascii="宋体" w:hAnsi="宋体" w:eastAsia="宋体" w:cs="宋体"/>
                <w:color w:val="000000"/>
                <w:sz w:val="24"/>
              </w:rPr>
            </w:pPr>
            <w:r>
              <w:rPr>
                <w:rFonts w:hint="eastAsia" w:ascii="宋体" w:hAnsi="宋体" w:eastAsia="宋体" w:cs="宋体"/>
                <w:b/>
                <w:color w:val="000000"/>
                <w:sz w:val="24"/>
              </w:rPr>
              <w:t>报价总价</w:t>
            </w:r>
          </w:p>
        </w:tc>
        <w:tc>
          <w:tcPr>
            <w:tcW w:w="4163" w:type="dxa"/>
            <w:gridSpan w:val="3"/>
            <w:vAlign w:val="top"/>
          </w:tcPr>
          <w:p>
            <w:pPr>
              <w:spacing w:line="400" w:lineRule="exact"/>
              <w:ind w:right="-359" w:rightChars="-171"/>
              <w:rPr>
                <w:rFonts w:hint="eastAsia" w:ascii="宋体" w:hAnsi="宋体" w:eastAsia="宋体" w:cs="宋体"/>
                <w:b/>
                <w:color w:val="000000"/>
                <w:sz w:val="24"/>
              </w:rPr>
            </w:pPr>
            <w:r>
              <w:rPr>
                <w:rFonts w:hint="eastAsia" w:ascii="宋体" w:hAnsi="宋体" w:eastAsia="宋体" w:cs="宋体"/>
                <w:b/>
                <w:color w:val="000000"/>
                <w:sz w:val="24"/>
              </w:rPr>
              <w:t xml:space="preserve">大写:  </w:t>
            </w:r>
            <w:r>
              <w:rPr>
                <w:rFonts w:hint="eastAsia" w:ascii="宋体" w:hAnsi="宋体" w:eastAsia="宋体" w:cs="宋体"/>
                <w:b/>
                <w:color w:val="000000"/>
                <w:sz w:val="24"/>
                <w:lang w:eastAsia="zh-CN"/>
              </w:rPr>
              <w:t>贰拾伍万元整</w:t>
            </w:r>
            <w:r>
              <w:rPr>
                <w:rFonts w:hint="eastAsia" w:ascii="宋体" w:hAnsi="宋体" w:eastAsia="宋体" w:cs="宋体"/>
                <w:b/>
                <w:color w:val="000000"/>
                <w:sz w:val="24"/>
              </w:rPr>
              <w:t xml:space="preserve">     </w:t>
            </w:r>
          </w:p>
          <w:p>
            <w:pPr>
              <w:rPr>
                <w:rFonts w:hint="eastAsia" w:ascii="宋体" w:hAnsi="宋体" w:eastAsia="宋体" w:cs="宋体"/>
                <w:color w:val="000000"/>
                <w:sz w:val="24"/>
                <w:lang w:val="en-US" w:eastAsia="zh-CN"/>
              </w:rPr>
            </w:pPr>
            <w:r>
              <w:rPr>
                <w:rFonts w:hint="eastAsia" w:ascii="宋体" w:hAnsi="宋体" w:eastAsia="宋体" w:cs="宋体"/>
                <w:b/>
                <w:color w:val="000000"/>
                <w:sz w:val="24"/>
              </w:rPr>
              <w:t>小写：</w:t>
            </w:r>
            <w:r>
              <w:rPr>
                <w:rFonts w:hint="eastAsia" w:ascii="宋体" w:hAnsi="宋体" w:eastAsia="宋体" w:cs="宋体"/>
                <w:b/>
                <w:color w:val="000000"/>
                <w:sz w:val="24"/>
                <w:lang w:val="en-US" w:eastAsia="zh-CN"/>
              </w:rPr>
              <w:t>25万元</w:t>
            </w:r>
          </w:p>
        </w:tc>
      </w:tr>
    </w:tbl>
    <w:p>
      <w:pPr>
        <w:jc w:val="center"/>
        <w:rPr>
          <w:rFonts w:hint="eastAsia" w:ascii="宋体" w:hAnsi="宋体" w:eastAsia="宋体" w:cs="宋体"/>
          <w:color w:val="000000"/>
          <w:sz w:val="28"/>
          <w:szCs w:val="28"/>
        </w:rPr>
      </w:pPr>
    </w:p>
    <w:p>
      <w:pPr>
        <w:numPr>
          <w:ilvl w:val="0"/>
          <w:numId w:val="1"/>
        </w:numPr>
        <w:ind w:firstLine="480" w:firstLineChars="200"/>
        <w:rPr>
          <w:rFonts w:hint="eastAsia" w:ascii="宋体" w:hAnsi="宋体" w:eastAsia="宋体" w:cs="宋体"/>
          <w:color w:val="000000"/>
          <w:sz w:val="24"/>
          <w:szCs w:val="22"/>
        </w:rPr>
      </w:pPr>
      <w:r>
        <w:rPr>
          <w:rFonts w:hint="eastAsia" w:ascii="宋体" w:hAnsi="宋体" w:eastAsia="宋体" w:cs="宋体"/>
          <w:color w:val="000000"/>
          <w:sz w:val="24"/>
          <w:szCs w:val="22"/>
        </w:rPr>
        <w:t>注: 1.所有报价均用人民币表示,报价应是最终用户验收合格后的总价，包括货物、运杂费（含转运）、人工、设备运输、保险、代理、安装调试、培训、税费、系统集成费用、和谈判文件规定的其它费用。无法细分出报价组成因素的可直接报总价，如有漏项，即视为费用平摊到其余各项。</w:t>
      </w:r>
    </w:p>
    <w:p>
      <w:pPr>
        <w:numPr>
          <w:ilvl w:val="0"/>
          <w:numId w:val="1"/>
        </w:numPr>
        <w:ind w:firstLine="480" w:firstLineChars="200"/>
        <w:rPr>
          <w:rFonts w:hint="eastAsia" w:ascii="宋体" w:hAnsi="宋体" w:eastAsia="宋体" w:cs="宋体"/>
          <w:color w:val="000000"/>
          <w:sz w:val="24"/>
        </w:rPr>
      </w:pPr>
      <w:r>
        <w:rPr>
          <w:rFonts w:hint="eastAsia" w:ascii="宋体" w:hAnsi="宋体" w:eastAsia="宋体" w:cs="宋体"/>
          <w:color w:val="000000"/>
          <w:sz w:val="24"/>
        </w:rPr>
        <w:t>应完整填写产品的品牌和型号或项目内容。</w:t>
      </w:r>
    </w:p>
    <w:p>
      <w:pPr>
        <w:rPr>
          <w:rFonts w:hint="eastAsia" w:ascii="宋体" w:hAnsi="宋体" w:eastAsia="宋体" w:cs="宋体"/>
          <w:color w:val="000000"/>
          <w:sz w:val="32"/>
        </w:rPr>
      </w:pPr>
    </w:p>
    <w:p>
      <w:pPr>
        <w:adjustRightInd w:val="0"/>
        <w:spacing w:line="400" w:lineRule="exact"/>
        <w:ind w:firstLine="600" w:firstLineChars="250"/>
        <w:jc w:val="left"/>
        <w:rPr>
          <w:rFonts w:hint="eastAsia" w:ascii="宋体" w:hAnsi="宋体" w:eastAsia="宋体" w:cs="宋体"/>
          <w:color w:val="000000"/>
          <w:sz w:val="24"/>
        </w:rPr>
      </w:pPr>
      <w:r>
        <w:rPr>
          <w:rFonts w:hint="eastAsia" w:ascii="宋体" w:hAnsi="宋体" w:eastAsia="宋体" w:cs="宋体"/>
          <w:color w:val="000000"/>
          <w:sz w:val="24"/>
        </w:rPr>
        <w:t>供应商名称：</w:t>
      </w:r>
      <w:r>
        <w:rPr>
          <w:rFonts w:hint="eastAsia" w:ascii="宋体" w:hAnsi="宋体" w:eastAsia="宋体" w:cs="宋体"/>
          <w:color w:val="000000"/>
          <w:sz w:val="24"/>
          <w:lang w:eastAsia="zh-CN"/>
        </w:rPr>
        <w:t>四川利鑫科技有限公司</w:t>
      </w:r>
      <w:r>
        <w:rPr>
          <w:rFonts w:hint="eastAsia" w:ascii="宋体" w:hAnsi="宋体" w:eastAsia="宋体" w:cs="宋体"/>
          <w:color w:val="000000"/>
          <w:sz w:val="24"/>
        </w:rPr>
        <w:t>（盖单位公章）</w:t>
      </w:r>
    </w:p>
    <w:p>
      <w:pPr>
        <w:ind w:firstLine="616" w:firstLineChars="257"/>
        <w:rPr>
          <w:rFonts w:hint="eastAsia" w:ascii="宋体" w:hAnsi="宋体" w:eastAsia="宋体" w:cs="宋体"/>
          <w:color w:val="000000"/>
          <w:sz w:val="24"/>
        </w:rPr>
      </w:pPr>
      <w:r>
        <w:rPr>
          <w:rFonts w:hint="eastAsia" w:ascii="宋体" w:hAnsi="宋体" w:eastAsia="宋体" w:cs="宋体"/>
          <w:color w:val="000000"/>
          <w:sz w:val="24"/>
        </w:rPr>
        <w:t>法定代表人或授权代表（签字或盖章）：</w:t>
      </w:r>
    </w:p>
    <w:p>
      <w:pPr>
        <w:ind w:firstLine="516" w:firstLineChars="215"/>
        <w:jc w:val="left"/>
        <w:rPr>
          <w:rFonts w:hint="eastAsia" w:ascii="宋体" w:hAnsi="宋体" w:eastAsia="宋体" w:cs="宋体"/>
          <w:color w:val="000000"/>
          <w:sz w:val="24"/>
          <w:lang w:val="en-US" w:eastAsia="zh-CN"/>
        </w:rPr>
      </w:pPr>
      <w:r>
        <w:rPr>
          <w:rFonts w:hint="eastAsia" w:ascii="宋体" w:hAnsi="宋体" w:eastAsia="宋体" w:cs="宋体"/>
          <w:color w:val="000000"/>
          <w:sz w:val="24"/>
        </w:rPr>
        <w:t>日      期：</w:t>
      </w:r>
      <w:r>
        <w:rPr>
          <w:rFonts w:hint="eastAsia" w:ascii="宋体" w:hAnsi="宋体" w:eastAsia="宋体" w:cs="宋体"/>
          <w:color w:val="000000"/>
          <w:sz w:val="24"/>
          <w:lang w:val="en-US" w:eastAsia="zh-CN"/>
        </w:rPr>
        <w:t>2019年7月8日</w:t>
      </w: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rPr>
          <w:rFonts w:hint="eastAsia" w:ascii="宋体" w:hAnsi="宋体" w:eastAsia="宋体" w:cs="宋体"/>
          <w:color w:val="000000"/>
          <w:kern w:val="2"/>
          <w:sz w:val="24"/>
          <w:szCs w:val="24"/>
          <w:lang w:val="en-US" w:eastAsia="zh-CN" w:bidi="ar-SA"/>
        </w:rPr>
      </w:pPr>
    </w:p>
    <w:p>
      <w:pPr>
        <w:widowControl/>
        <w:spacing w:line="360" w:lineRule="atLeast"/>
        <w:jc w:val="both"/>
        <w:outlineLvl w:val="0"/>
        <w:rPr>
          <w:rFonts w:hint="eastAsia" w:ascii="宋体" w:hAnsi="宋体" w:eastAsia="宋体" w:cs="宋体"/>
          <w:b/>
          <w:color w:val="000000"/>
          <w:sz w:val="24"/>
          <w:szCs w:val="24"/>
        </w:rPr>
      </w:pPr>
      <w:bookmarkStart w:id="50" w:name="_Toc19557"/>
      <w:r>
        <w:rPr>
          <w:rFonts w:hint="eastAsia" w:ascii="宋体" w:hAnsi="宋体" w:eastAsia="宋体" w:cs="宋体"/>
          <w:b/>
          <w:color w:val="000000"/>
          <w:sz w:val="24"/>
          <w:szCs w:val="24"/>
          <w:lang w:val="en-US" w:eastAsia="zh-CN"/>
        </w:rPr>
        <w:t>十八、</w:t>
      </w:r>
      <w:r>
        <w:rPr>
          <w:rFonts w:hint="eastAsia" w:ascii="宋体" w:hAnsi="宋体" w:eastAsia="宋体" w:cs="宋体"/>
          <w:b/>
          <w:color w:val="000000"/>
          <w:sz w:val="24"/>
          <w:szCs w:val="24"/>
        </w:rPr>
        <w:t>中小企业声明函</w:t>
      </w:r>
      <w:bookmarkEnd w:id="50"/>
    </w:p>
    <w:p>
      <w:pPr>
        <w:rPr>
          <w:rFonts w:hint="eastAsia" w:ascii="宋体" w:hAnsi="宋体" w:eastAsia="宋体" w:cs="宋体"/>
        </w:rPr>
      </w:pP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本公司郑重声明，根据《政府采购促进中小企业发展暂行办法》（财库〔2011〕181号）或《政府采购支持监狱企业发展有关问题的通知》（财库〔2014〕68号）的规定，本公司为__</w:t>
      </w:r>
      <w:r>
        <w:rPr>
          <w:rFonts w:hint="eastAsia" w:ascii="宋体" w:hAnsi="宋体" w:eastAsia="宋体" w:cs="宋体"/>
          <w:sz w:val="24"/>
          <w:u w:val="single"/>
          <w:lang w:eastAsia="zh-CN"/>
        </w:rPr>
        <w:t>小型</w:t>
      </w:r>
      <w:r>
        <w:rPr>
          <w:rFonts w:hint="eastAsia" w:ascii="宋体" w:hAnsi="宋体" w:eastAsia="宋体" w:cs="宋体"/>
          <w:sz w:val="24"/>
        </w:rPr>
        <w:t>____（请填写：中型、小型、微型或监狱）企业。即，本公司同时满足以下条件：</w:t>
      </w:r>
      <w:r>
        <w:rPr>
          <w:rFonts w:hint="eastAsia" w:ascii="宋体" w:hAnsi="宋体" w:eastAsia="宋体" w:cs="宋体"/>
          <w:sz w:val="24"/>
        </w:rPr>
        <w:br w:type="textWrapping"/>
      </w:r>
      <w:r>
        <w:rPr>
          <w:rFonts w:hint="eastAsia" w:ascii="宋体" w:hAnsi="宋体" w:eastAsia="宋体" w:cs="宋体"/>
          <w:sz w:val="24"/>
        </w:rPr>
        <w:t>　　1.根据《工业和信息化部、国家统计局、国家发展和改革委员会、财政部关于印发中小企业划型标准规定的通知》（工信部联企业〔2011〕300号）或《政府采购支持监狱企业发展有关问题的通知》（财库〔2014〕68号）规定的划分标准，本公司为__</w:t>
      </w:r>
      <w:r>
        <w:rPr>
          <w:rFonts w:hint="eastAsia" w:ascii="宋体" w:hAnsi="宋体" w:eastAsia="宋体" w:cs="宋体"/>
          <w:sz w:val="24"/>
          <w:u w:val="single"/>
          <w:lang w:eastAsia="zh-CN"/>
        </w:rPr>
        <w:t>小型</w:t>
      </w:r>
      <w:r>
        <w:rPr>
          <w:rFonts w:hint="eastAsia" w:ascii="宋体" w:hAnsi="宋体" w:eastAsia="宋体" w:cs="宋体"/>
          <w:sz w:val="24"/>
          <w:u w:val="single"/>
        </w:rPr>
        <w:t>_</w:t>
      </w:r>
      <w:r>
        <w:rPr>
          <w:rFonts w:hint="eastAsia" w:ascii="宋体" w:hAnsi="宋体" w:eastAsia="宋体" w:cs="宋体"/>
          <w:sz w:val="24"/>
        </w:rPr>
        <w:t>___（请填写：中型、小型、微型或监狱）企业。</w:t>
      </w:r>
      <w:r>
        <w:rPr>
          <w:rFonts w:hint="eastAsia" w:ascii="宋体" w:hAnsi="宋体" w:eastAsia="宋体" w:cs="宋体"/>
          <w:sz w:val="24"/>
        </w:rPr>
        <w:br w:type="textWrapping"/>
      </w:r>
      <w:r>
        <w:rPr>
          <w:rFonts w:hint="eastAsia" w:ascii="宋体" w:hAnsi="宋体" w:eastAsia="宋体" w:cs="宋体"/>
          <w:sz w:val="24"/>
        </w:rPr>
        <w:t>　　2.本公司参加_</w:t>
      </w:r>
      <w:r>
        <w:rPr>
          <w:rFonts w:hint="eastAsia" w:ascii="宋体" w:hAnsi="宋体" w:eastAsia="宋体" w:cs="宋体"/>
          <w:color w:val="000000"/>
          <w:sz w:val="24"/>
          <w:u w:val="single"/>
          <w:lang w:val="zh-CN"/>
        </w:rPr>
        <w:t>阿坝藏族羌族自治州汶川生态环境局</w:t>
      </w:r>
      <w:r>
        <w:rPr>
          <w:rFonts w:hint="eastAsia" w:ascii="宋体" w:hAnsi="宋体" w:eastAsia="宋体" w:cs="宋体"/>
          <w:sz w:val="24"/>
        </w:rPr>
        <w:t>单位的_</w:t>
      </w:r>
      <w:r>
        <w:rPr>
          <w:rFonts w:hint="eastAsia" w:ascii="宋体" w:hAnsi="宋体" w:eastAsia="宋体" w:cs="宋体"/>
          <w:color w:val="000000"/>
          <w:sz w:val="24"/>
          <w:u w:val="single"/>
        </w:rPr>
        <w:t>阿坝藏族羌族自治州汶川生态环境局环境监测站全自动紫外分光测油仪采购项目</w:t>
      </w:r>
      <w:r>
        <w:rPr>
          <w:rFonts w:hint="eastAsia" w:ascii="宋体" w:hAnsi="宋体" w:eastAsia="宋体" w:cs="宋体"/>
          <w:sz w:val="24"/>
        </w:rPr>
        <w:t>_项目采购活动提供本企业制造的货物及服务，由本企业承担工程、提供服务，或者提供其他_</w:t>
      </w:r>
      <w:r>
        <w:rPr>
          <w:rFonts w:hint="eastAsia" w:ascii="宋体" w:hAnsi="宋体" w:eastAsia="宋体" w:cs="宋体"/>
          <w:sz w:val="24"/>
          <w:u w:val="single"/>
          <w:lang w:eastAsia="zh-CN"/>
        </w:rPr>
        <w:t>小型</w:t>
      </w:r>
      <w:r>
        <w:rPr>
          <w:rFonts w:hint="eastAsia" w:ascii="宋体" w:hAnsi="宋体" w:eastAsia="宋体" w:cs="宋体"/>
          <w:sz w:val="24"/>
        </w:rPr>
        <w:t>（请填写：中型、小型、微型或监狱）企业制造的货物。本条所称货物不包括使用大型企业注册商标的货物。</w:t>
      </w:r>
      <w:r>
        <w:rPr>
          <w:rFonts w:hint="eastAsia" w:ascii="宋体" w:hAnsi="宋体" w:eastAsia="宋体" w:cs="宋体"/>
          <w:sz w:val="24"/>
        </w:rPr>
        <w:br w:type="textWrapping"/>
      </w:r>
      <w:r>
        <w:rPr>
          <w:rFonts w:hint="eastAsia" w:ascii="宋体" w:hAnsi="宋体" w:eastAsia="宋体" w:cs="宋体"/>
          <w:sz w:val="24"/>
        </w:rPr>
        <w:t>　　本公司对上述声明的真实性负责。如有虚假，将依法承担相应责任。</w:t>
      </w:r>
    </w:p>
    <w:p>
      <w:pPr>
        <w:rPr>
          <w:rFonts w:hint="eastAsia" w:ascii="宋体" w:hAnsi="宋体" w:eastAsia="宋体" w:cs="宋体"/>
        </w:rPr>
      </w:pPr>
    </w:p>
    <w:p>
      <w:pPr>
        <w:spacing w:line="360" w:lineRule="auto"/>
        <w:ind w:firstLine="475" w:firstLineChars="198"/>
        <w:jc w:val="right"/>
        <w:rPr>
          <w:rFonts w:hint="eastAsia" w:ascii="宋体" w:hAnsi="宋体" w:eastAsia="宋体" w:cs="宋体"/>
          <w:sz w:val="24"/>
        </w:rPr>
      </w:pPr>
      <w:r>
        <w:rPr>
          <w:rFonts w:hint="eastAsia" w:ascii="宋体" w:hAnsi="宋体" w:eastAsia="宋体" w:cs="宋体"/>
          <w:sz w:val="24"/>
        </w:rPr>
        <w:t>企业名称（盖章）：</w:t>
      </w:r>
      <w:r>
        <w:rPr>
          <w:rFonts w:hint="eastAsia" w:ascii="宋体" w:hAnsi="宋体" w:eastAsia="宋体" w:cs="宋体"/>
          <w:sz w:val="24"/>
          <w:u w:val="single"/>
        </w:rPr>
        <w:t>_</w:t>
      </w:r>
      <w:r>
        <w:rPr>
          <w:rFonts w:hint="eastAsia" w:ascii="宋体" w:hAnsi="宋体" w:eastAsia="宋体" w:cs="宋体"/>
          <w:sz w:val="24"/>
          <w:u w:val="single"/>
          <w:lang w:eastAsia="zh-CN"/>
        </w:rPr>
        <w:t>四川利鑫科技有限公司</w:t>
      </w:r>
    </w:p>
    <w:p>
      <w:pPr>
        <w:spacing w:line="360" w:lineRule="auto"/>
        <w:ind w:firstLine="475" w:firstLineChars="198"/>
        <w:jc w:val="center"/>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2019</w:t>
      </w:r>
      <w:r>
        <w:rPr>
          <w:rFonts w:hint="eastAsia" w:ascii="宋体" w:hAnsi="宋体" w:eastAsia="宋体" w:cs="宋体"/>
          <w:sz w:val="24"/>
        </w:rPr>
        <w:t>年</w:t>
      </w:r>
      <w:r>
        <w:rPr>
          <w:rFonts w:hint="eastAsia" w:ascii="宋体" w:hAnsi="宋体" w:eastAsia="宋体" w:cs="宋体"/>
          <w:i/>
          <w:sz w:val="24"/>
          <w:u w:val="single"/>
        </w:rPr>
        <w:t xml:space="preserve">  </w:t>
      </w:r>
      <w:r>
        <w:rPr>
          <w:rFonts w:hint="eastAsia" w:ascii="宋体" w:hAnsi="宋体" w:eastAsia="宋体" w:cs="宋体"/>
          <w:i/>
          <w:sz w:val="24"/>
          <w:u w:val="single"/>
          <w:lang w:val="en-US" w:eastAsia="zh-CN"/>
        </w:rPr>
        <w:t>7</w:t>
      </w:r>
      <w:r>
        <w:rPr>
          <w:rFonts w:hint="eastAsia" w:ascii="宋体" w:hAnsi="宋体" w:eastAsia="宋体" w:cs="宋体"/>
          <w:i/>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8</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sz w:val="22"/>
        </w:rPr>
      </w:pPr>
      <w:r>
        <w:rPr>
          <w:rFonts w:hint="eastAsia" w:ascii="宋体" w:hAnsi="宋体" w:eastAsia="宋体" w:cs="宋体"/>
          <w:b/>
          <w:bCs/>
          <w:sz w:val="22"/>
        </w:rPr>
        <w:t>注：</w:t>
      </w:r>
    </w:p>
    <w:p>
      <w:pPr>
        <w:rPr>
          <w:rFonts w:hint="eastAsia" w:ascii="宋体" w:hAnsi="宋体" w:eastAsia="宋体" w:cs="宋体"/>
          <w:b/>
          <w:bCs/>
          <w:sz w:val="22"/>
        </w:rPr>
      </w:pPr>
      <w:r>
        <w:rPr>
          <w:rFonts w:hint="eastAsia" w:ascii="宋体" w:hAnsi="宋体" w:eastAsia="宋体" w:cs="宋体"/>
          <w:b/>
          <w:bCs/>
          <w:sz w:val="22"/>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rPr>
          <w:rFonts w:hint="eastAsia" w:ascii="宋体" w:hAnsi="宋体" w:eastAsia="宋体" w:cs="宋体"/>
          <w:b/>
          <w:bCs/>
          <w:sz w:val="22"/>
        </w:rPr>
      </w:pPr>
      <w:r>
        <w:rPr>
          <w:rFonts w:hint="eastAsia" w:ascii="宋体" w:hAnsi="宋体" w:eastAsia="宋体" w:cs="宋体"/>
          <w:b/>
          <w:bCs/>
          <w:sz w:val="22"/>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pStyle w:val="5"/>
        <w:ind w:left="0" w:leftChars="0" w:firstLine="0" w:firstLineChars="0"/>
        <w:rPr>
          <w:rFonts w:hint="eastAsia" w:ascii="宋体" w:hAnsi="宋体" w:eastAsia="宋体" w:cs="宋体"/>
          <w:b/>
          <w:bCs/>
          <w:sz w:val="22"/>
        </w:rPr>
      </w:pPr>
      <w:r>
        <w:rPr>
          <w:rFonts w:hint="eastAsia" w:ascii="宋体" w:hAnsi="宋体" w:eastAsia="宋体" w:cs="宋体"/>
          <w:b/>
          <w:bCs/>
          <w:sz w:val="22"/>
        </w:rPr>
        <w:t>3、供应商为非企业单位的，可不提供此声明。</w:t>
      </w:r>
    </w:p>
    <w:p>
      <w:pPr>
        <w:rPr>
          <w:rFonts w:hint="eastAsia" w:ascii="宋体" w:hAnsi="宋体" w:eastAsia="宋体" w:cs="宋体"/>
          <w:b/>
          <w:bCs/>
          <w:sz w:val="22"/>
        </w:rPr>
      </w:pPr>
    </w:p>
    <w:p>
      <w:pPr>
        <w:rPr>
          <w:rFonts w:hint="eastAsia" w:ascii="宋体" w:hAnsi="宋体" w:eastAsia="宋体" w:cs="宋体"/>
          <w:b/>
          <w:bCs/>
          <w:sz w:val="22"/>
        </w:rPr>
      </w:pPr>
    </w:p>
    <w:p>
      <w:pPr>
        <w:rPr>
          <w:rFonts w:hint="eastAsia" w:ascii="宋体" w:hAnsi="宋体" w:eastAsia="宋体" w:cs="宋体"/>
          <w:b/>
          <w:bCs/>
          <w:sz w:val="22"/>
        </w:rPr>
      </w:pPr>
    </w:p>
    <w:p>
      <w:pPr>
        <w:jc w:val="left"/>
        <w:rPr>
          <w:rFonts w:hint="eastAsia" w:ascii="宋体" w:hAnsi="宋体" w:eastAsia="宋体" w:cs="宋体"/>
          <w:b/>
          <w:bCs/>
          <w:sz w:val="22"/>
        </w:rPr>
      </w:pPr>
    </w:p>
    <w:p>
      <w:pPr>
        <w:pStyle w:val="7"/>
        <w:tabs>
          <w:tab w:val="left" w:pos="0"/>
        </w:tabs>
        <w:ind w:left="0" w:leftChars="0" w:firstLine="0" w:firstLineChars="0"/>
        <w:outlineLvl w:val="0"/>
        <w:rPr>
          <w:rFonts w:hint="eastAsia" w:ascii="宋体" w:hAnsi="宋体" w:eastAsia="宋体" w:cs="宋体"/>
          <w:b/>
          <w:color w:val="000000"/>
          <w:kern w:val="2"/>
          <w:sz w:val="24"/>
          <w:szCs w:val="24"/>
          <w:lang w:val="en-US" w:eastAsia="zh-CN" w:bidi="ar-SA"/>
        </w:rPr>
      </w:pPr>
      <w:bookmarkStart w:id="51" w:name="_Toc4244"/>
      <w:r>
        <w:rPr>
          <w:rFonts w:hint="eastAsia" w:ascii="宋体" w:hAnsi="宋体" w:eastAsia="宋体" w:cs="宋体"/>
          <w:b/>
          <w:color w:val="000000"/>
          <w:kern w:val="2"/>
          <w:sz w:val="24"/>
          <w:szCs w:val="24"/>
          <w:lang w:val="en-US" w:eastAsia="zh-CN" w:bidi="ar-SA"/>
        </w:rPr>
        <w:t>十九、商务应答表</w:t>
      </w:r>
      <w:bookmarkEnd w:id="51"/>
    </w:p>
    <w:p>
      <w:pPr>
        <w:pStyle w:val="9"/>
        <w:pBdr>
          <w:bottom w:val="none" w:color="auto" w:sz="0" w:space="0"/>
        </w:pBdr>
        <w:tabs>
          <w:tab w:val="clear" w:pos="4153"/>
          <w:tab w:val="clear" w:pos="8306"/>
        </w:tabs>
        <w:snapToGrid/>
        <w:jc w:val="both"/>
        <w:rPr>
          <w:rFonts w:hint="eastAsia" w:ascii="宋体" w:hAnsi="宋体" w:eastAsia="宋体" w:cs="宋体"/>
          <w:color w:val="000000"/>
          <w:sz w:val="24"/>
          <w:szCs w:val="24"/>
        </w:rPr>
      </w:pPr>
      <w:r>
        <w:rPr>
          <w:rFonts w:hint="eastAsia" w:ascii="宋体" w:hAnsi="宋体" w:eastAsia="宋体" w:cs="宋体"/>
          <w:color w:val="000000"/>
          <w:sz w:val="24"/>
          <w:szCs w:val="24"/>
        </w:rPr>
        <w:t>第</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包</w:t>
      </w:r>
    </w:p>
    <w:tbl>
      <w:tblPr>
        <w:tblStyle w:val="14"/>
        <w:tblW w:w="101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416"/>
        <w:gridCol w:w="4467"/>
        <w:gridCol w:w="3917"/>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472"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416"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包号</w:t>
            </w:r>
          </w:p>
        </w:tc>
        <w:tc>
          <w:tcPr>
            <w:tcW w:w="4467"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采购文件要求</w:t>
            </w:r>
          </w:p>
        </w:tc>
        <w:tc>
          <w:tcPr>
            <w:tcW w:w="3917"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响应文件响应</w:t>
            </w:r>
          </w:p>
        </w:tc>
        <w:tc>
          <w:tcPr>
            <w:tcW w:w="893" w:type="dxa"/>
            <w:vAlign w:val="center"/>
          </w:tcPr>
          <w:p>
            <w:pPr>
              <w:jc w:val="center"/>
              <w:rPr>
                <w:rFonts w:hint="eastAsia" w:ascii="宋体" w:hAnsi="宋体" w:eastAsia="宋体" w:cs="宋体"/>
                <w:color w:val="000000"/>
                <w:sz w:val="24"/>
              </w:rPr>
            </w:pPr>
            <w:r>
              <w:rPr>
                <w:rFonts w:hint="eastAsia" w:ascii="宋体" w:hAnsi="宋体" w:eastAsia="宋体" w:cs="宋体"/>
                <w:color w:val="000000"/>
                <w:sz w:val="24"/>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交货期及地点</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★1.1 交货期： 乙方交货期限为合同签订生效后的20日内 </w:t>
            </w:r>
          </w:p>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1.3交货地点地点：甲方指定地点(汶川县园林路17号)</w:t>
            </w:r>
          </w:p>
        </w:tc>
        <w:tc>
          <w:tcPr>
            <w:tcW w:w="3917" w:type="dxa"/>
            <w:vAlign w:val="top"/>
          </w:tcPr>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交货期及地点</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1.1 交货期： 乙方交货期限为合同签订生效后的20日内 </w:t>
            </w:r>
          </w:p>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1.2交货地点地点：甲方指定地点(汶川县园林路17号)</w:t>
            </w:r>
          </w:p>
        </w:tc>
        <w:tc>
          <w:tcPr>
            <w:tcW w:w="893"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pStyle w:val="16"/>
              <w:spacing w:line="276"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付款方式：</w:t>
            </w:r>
          </w:p>
          <w:p>
            <w:pPr>
              <w:pStyle w:val="16"/>
              <w:spacing w:line="276"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2.1项目中标后按政府采购中标价签定合同，到货验收合格后支付95%,一年质保期结束后支付剩余5%。</w:t>
            </w:r>
          </w:p>
          <w:p>
            <w:pPr>
              <w:pStyle w:val="16"/>
              <w:spacing w:line="276"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2.2乙方须向甲方出具合法有效完整的完税发票及凭证资料进行支付结算。</w:t>
            </w:r>
          </w:p>
          <w:p>
            <w:pPr>
              <w:jc w:val="center"/>
              <w:rPr>
                <w:rFonts w:hint="eastAsia" w:ascii="宋体" w:hAnsi="宋体" w:eastAsia="宋体" w:cs="宋体"/>
                <w:kern w:val="2"/>
                <w:sz w:val="24"/>
                <w:szCs w:val="24"/>
                <w:lang w:val="en-US" w:eastAsia="zh-CN" w:bidi="ar-SA"/>
              </w:rPr>
            </w:pPr>
          </w:p>
        </w:tc>
        <w:tc>
          <w:tcPr>
            <w:tcW w:w="3917" w:type="dxa"/>
            <w:vAlign w:val="top"/>
          </w:tcPr>
          <w:p>
            <w:pPr>
              <w:pStyle w:val="16"/>
              <w:spacing w:line="276"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付款方式：</w:t>
            </w:r>
          </w:p>
          <w:p>
            <w:pPr>
              <w:pStyle w:val="16"/>
              <w:spacing w:line="276"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2.1项目中标后按政府采购中标价签定合同，到货验收合格后支付95%,一年质保期结束后支付剩余5%。</w:t>
            </w:r>
          </w:p>
          <w:p>
            <w:pPr>
              <w:pStyle w:val="16"/>
              <w:spacing w:line="276" w:lineRule="auto"/>
              <w:ind w:firstLine="0" w:firstLine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2.2乙方向甲方出具合法有效完整的完税发票及凭证资料进行支付结算。</w:t>
            </w:r>
          </w:p>
          <w:p>
            <w:pPr>
              <w:jc w:val="center"/>
              <w:rPr>
                <w:rFonts w:hint="eastAsia" w:ascii="宋体" w:hAnsi="宋体" w:eastAsia="宋体" w:cs="宋体"/>
                <w:kern w:val="2"/>
                <w:sz w:val="24"/>
                <w:szCs w:val="24"/>
                <w:lang w:val="en-US" w:eastAsia="zh-CN" w:bidi="ar-SA"/>
              </w:rPr>
            </w:pP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验收要求：验收由甲方组织，乙方配合进行。 </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3.1货物在乙方通知安装调试完毕后2日内初步验收。初步验收合格后，进入15试用期；试用期间发生重大质量问题，修复后试用相应顺延；试用期结束后5日内完成最终验收；</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3.4如质量验收合格，双方签署质量验收报告。</w:t>
            </w:r>
          </w:p>
          <w:p>
            <w:pPr>
              <w:jc w:val="center"/>
              <w:rPr>
                <w:rFonts w:hint="eastAsia" w:ascii="宋体" w:hAnsi="宋体" w:eastAsia="宋体" w:cs="宋体"/>
                <w:kern w:val="2"/>
                <w:sz w:val="24"/>
                <w:szCs w:val="24"/>
                <w:lang w:val="en-US" w:eastAsia="zh-CN" w:bidi="ar-SA"/>
              </w:rPr>
            </w:pPr>
          </w:p>
        </w:tc>
        <w:tc>
          <w:tcPr>
            <w:tcW w:w="3917" w:type="dxa"/>
            <w:vAlign w:val="top"/>
          </w:tcPr>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验收要求应答：验收由甲方组织，乙方配合进行。 </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3.1货物在乙方通知安装调试完毕后2日内初步验收。初步验收合格后，进入15试用期；试用期间发生重大质量问题，修复后试用相应顺延；试用期结束后5日内完成最终验收；</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3.4如质量验收合格，双方签署质量验收报告。</w:t>
            </w:r>
          </w:p>
          <w:p>
            <w:pPr>
              <w:jc w:val="center"/>
              <w:rPr>
                <w:rFonts w:hint="eastAsia" w:ascii="宋体" w:hAnsi="宋体" w:eastAsia="宋体" w:cs="宋体"/>
                <w:kern w:val="2"/>
                <w:sz w:val="24"/>
                <w:szCs w:val="24"/>
                <w:lang w:val="en-US" w:eastAsia="zh-CN" w:bidi="ar-SA"/>
              </w:rPr>
            </w:pP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货物安装完成后 10 日内，甲方无故不进行验收工作并已使用货物的，视同已安装调试完成并验收合格。</w:t>
            </w:r>
          </w:p>
        </w:tc>
        <w:tc>
          <w:tcPr>
            <w:tcW w:w="3917" w:type="dxa"/>
            <w:vAlign w:val="top"/>
          </w:tcPr>
          <w:p>
            <w:pPr>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货物安装完成后 10 日内，甲方无故不进行验收工作并已使用货物的，视同已安装调试完成并验收合格。</w:t>
            </w: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pStyle w:val="6"/>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乙方应将所提供货物的装箱清单、配件、随机工具、用户使用手册、原厂保修卡等资料交付给甲方；乙方不能完整交付货物及本款规定的单证和工具的，必须负责补齐，否则视为未按合同约定交货。</w:t>
            </w:r>
          </w:p>
          <w:p>
            <w:pPr>
              <w:jc w:val="center"/>
              <w:rPr>
                <w:rFonts w:hint="eastAsia" w:ascii="宋体" w:hAnsi="宋体" w:eastAsia="宋体" w:cs="宋体"/>
                <w:kern w:val="2"/>
                <w:sz w:val="24"/>
                <w:szCs w:val="24"/>
                <w:lang w:val="en-US" w:eastAsia="zh-CN" w:bidi="ar-SA"/>
              </w:rPr>
            </w:pPr>
          </w:p>
        </w:tc>
        <w:tc>
          <w:tcPr>
            <w:tcW w:w="3917" w:type="dxa"/>
            <w:vAlign w:val="top"/>
          </w:tcPr>
          <w:p>
            <w:pPr>
              <w:pStyle w:val="6"/>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乙方将所提供货物的装箱清单、配件、随机工具、用户使用手册、原厂保修卡等资料交付给甲方；乙方不能完整交付货物及本款规定的单证和工具的，负责补齐，否则视为未按合同约定交货。</w:t>
            </w:r>
          </w:p>
          <w:p>
            <w:pPr>
              <w:jc w:val="center"/>
              <w:rPr>
                <w:rFonts w:hint="eastAsia" w:ascii="宋体" w:hAnsi="宋体" w:eastAsia="宋体" w:cs="宋体"/>
                <w:kern w:val="2"/>
                <w:sz w:val="24"/>
                <w:szCs w:val="24"/>
                <w:lang w:val="en-US" w:eastAsia="zh-CN" w:bidi="ar-SA"/>
              </w:rPr>
            </w:pP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如货物经乙方 3 次维修仍不能达到合同约定的质量标准，甲方有权退货，并视作乙方不能交付货物而须支付违约赔偿金给甲方，甲方还可依法追究乙方的违约责任。</w:t>
            </w:r>
          </w:p>
        </w:tc>
        <w:tc>
          <w:tcPr>
            <w:tcW w:w="3917" w:type="dxa"/>
            <w:vAlign w:val="top"/>
          </w:tcPr>
          <w:p>
            <w:pPr>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如货物经乙方 3 次维修仍不能达到合同约定的质量标准，甲方有权退货，并视作乙方不能交付货物而须支付违约赔偿金给甲方，甲方还可依法追究乙方的违约责任。</w:t>
            </w: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7</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pStyle w:val="6"/>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其他未尽事宜应严格按照《四川省政府采购项目需求论证和履约验收管理办法》（川财采〔2015〕32号）的要求进行。 </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合同实质性条款</w:t>
            </w:r>
          </w:p>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甲乙双方应根据本采购项目的特点，在不违背谈判文件的要求、谈判承诺的原则下，就具体条款进行修改和增减。</w:t>
            </w:r>
          </w:p>
        </w:tc>
        <w:tc>
          <w:tcPr>
            <w:tcW w:w="3917" w:type="dxa"/>
            <w:vAlign w:val="top"/>
          </w:tcPr>
          <w:p>
            <w:pPr>
              <w:pStyle w:val="6"/>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其他未尽事宜严格按照《四川省政府采购项目需求论证和履约验收管理办法》（川财采〔2015〕32号）的要求进行。 </w:t>
            </w:r>
          </w:p>
          <w:p>
            <w:pPr>
              <w:pStyle w:val="6"/>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合同实质性条款</w:t>
            </w:r>
          </w:p>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甲乙双方根据本采购项目的特点，在不违背谈判文件的要求、谈判承诺的原则下，就具体条款进行修改和增减。</w:t>
            </w: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472"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416" w:type="dxa"/>
            <w:vAlign w:val="top"/>
          </w:tcPr>
          <w:p>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p>
        </w:tc>
        <w:tc>
          <w:tcPr>
            <w:tcW w:w="4467" w:type="dxa"/>
            <w:vAlign w:val="top"/>
          </w:tcPr>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注：1、因供应商虚假响应给采购人造成的损失由供应商全权负责。</w:t>
            </w:r>
          </w:p>
          <w:p>
            <w:pPr>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2、本章标注 “★”要求为 本项目实质性要求，不满足作无效投标处理；技术要求中带“★”条款必须提供相关证明材料否则视为不响应。</w:t>
            </w:r>
          </w:p>
          <w:p>
            <w:pPr>
              <w:spacing w:line="360" w:lineRule="auto"/>
              <w:ind w:firstLine="480" w:firstLineChars="200"/>
              <w:jc w:val="left"/>
              <w:rPr>
                <w:rFonts w:hint="eastAsia" w:ascii="宋体" w:hAnsi="宋体" w:eastAsia="宋体" w:cs="宋体"/>
                <w:kern w:val="2"/>
                <w:sz w:val="24"/>
                <w:szCs w:val="24"/>
                <w:lang w:val="en-US" w:eastAsia="zh-CN" w:bidi="ar-SA"/>
              </w:rPr>
            </w:pPr>
          </w:p>
        </w:tc>
        <w:tc>
          <w:tcPr>
            <w:tcW w:w="3917" w:type="dxa"/>
            <w:vAlign w:val="top"/>
          </w:tcPr>
          <w:p>
            <w:pPr>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注：1、因供应商虚假响应给采购人造成的损失由供应商全权负责。</w:t>
            </w:r>
          </w:p>
          <w:p>
            <w:pPr>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2、本章标注 “★”要求为 本项目实质性响应，不满足作无效投标处理；技术要求中带“★”条款提供相关证明材料否则视为不响应。</w:t>
            </w:r>
          </w:p>
          <w:p>
            <w:pPr>
              <w:spacing w:line="360" w:lineRule="auto"/>
              <w:ind w:firstLine="480" w:firstLineChars="200"/>
              <w:jc w:val="left"/>
              <w:rPr>
                <w:rFonts w:hint="eastAsia" w:ascii="宋体" w:hAnsi="宋体" w:eastAsia="宋体" w:cs="宋体"/>
                <w:kern w:val="2"/>
                <w:sz w:val="24"/>
                <w:szCs w:val="24"/>
                <w:lang w:val="en-US" w:eastAsia="zh-CN" w:bidi="ar-SA"/>
              </w:rPr>
            </w:pPr>
          </w:p>
        </w:tc>
        <w:tc>
          <w:tcPr>
            <w:tcW w:w="893" w:type="dxa"/>
            <w:vAlign w:val="top"/>
          </w:tcPr>
          <w:p>
            <w:pPr>
              <w:jc w:val="center"/>
              <w:rPr>
                <w:rFonts w:hint="eastAsia" w:ascii="宋体" w:hAnsi="宋体" w:eastAsia="宋体" w:cs="宋体"/>
                <w:color w:val="000000"/>
                <w:sz w:val="24"/>
              </w:rPr>
            </w:pPr>
            <w:r>
              <w:rPr>
                <w:rFonts w:hint="eastAsia" w:ascii="宋体" w:hAnsi="宋体" w:eastAsia="宋体" w:cs="宋体"/>
                <w:color w:val="000000"/>
                <w:sz w:val="24"/>
                <w:lang w:eastAsia="zh-CN"/>
              </w:rPr>
              <w:t>完全响应</w:t>
            </w:r>
            <w:r>
              <w:rPr>
                <w:rFonts w:hint="eastAsia" w:ascii="宋体" w:hAnsi="宋体" w:eastAsia="宋体" w:cs="宋体"/>
                <w:color w:val="000000"/>
                <w:sz w:val="24"/>
                <w:lang w:val="en-US" w:eastAsia="zh-CN"/>
              </w:rPr>
              <w:t>/无偏离</w:t>
            </w:r>
          </w:p>
        </w:tc>
      </w:tr>
    </w:tbl>
    <w:p>
      <w:pPr>
        <w:ind w:firstLine="480" w:firstLineChars="200"/>
        <w:rPr>
          <w:rFonts w:hint="eastAsia" w:ascii="宋体" w:hAnsi="宋体" w:eastAsia="宋体" w:cs="宋体"/>
          <w:b/>
          <w:color w:val="000000"/>
          <w:sz w:val="24"/>
        </w:rPr>
      </w:pPr>
      <w:r>
        <w:rPr>
          <w:rFonts w:hint="eastAsia" w:ascii="宋体" w:hAnsi="宋体" w:eastAsia="宋体" w:cs="宋体"/>
          <w:color w:val="000000"/>
          <w:sz w:val="24"/>
        </w:rPr>
        <w:t>注意：供应商必须据实填写，不得虚假响应，虚假响应的，其响应文件无效并按规定追究其相关责任。</w:t>
      </w:r>
    </w:p>
    <w:p>
      <w:pPr>
        <w:adjustRightInd w:val="0"/>
        <w:spacing w:line="400" w:lineRule="exact"/>
        <w:ind w:firstLine="480" w:firstLineChars="200"/>
        <w:jc w:val="left"/>
        <w:rPr>
          <w:rFonts w:hint="eastAsia" w:ascii="宋体" w:hAnsi="宋体" w:eastAsia="宋体" w:cs="宋体"/>
          <w:color w:val="000000"/>
          <w:sz w:val="24"/>
        </w:rPr>
      </w:pPr>
    </w:p>
    <w:p>
      <w:pPr>
        <w:adjustRightInd w:val="0"/>
        <w:spacing w:line="400" w:lineRule="exact"/>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供应商人名称：</w:t>
      </w:r>
      <w:r>
        <w:rPr>
          <w:rFonts w:hint="eastAsia" w:ascii="宋体" w:hAnsi="宋体" w:eastAsia="宋体" w:cs="宋体"/>
          <w:color w:val="000000"/>
          <w:sz w:val="24"/>
          <w:lang w:eastAsia="zh-CN"/>
        </w:rPr>
        <w:t>四川利鑫科技有限公司</w:t>
      </w:r>
      <w:r>
        <w:rPr>
          <w:rFonts w:hint="eastAsia" w:ascii="宋体" w:hAnsi="宋体" w:eastAsia="宋体" w:cs="宋体"/>
          <w:color w:val="000000"/>
          <w:sz w:val="24"/>
        </w:rPr>
        <w:t>（盖单位公章）</w:t>
      </w:r>
    </w:p>
    <w:p>
      <w:pPr>
        <w:adjustRightInd w:val="0"/>
        <w:spacing w:line="400" w:lineRule="exact"/>
        <w:ind w:firstLine="540" w:firstLineChars="225"/>
        <w:jc w:val="left"/>
        <w:rPr>
          <w:rFonts w:hint="eastAsia" w:ascii="宋体" w:hAnsi="宋体" w:eastAsia="宋体" w:cs="宋体"/>
          <w:bCs/>
          <w:color w:val="000000"/>
          <w:sz w:val="24"/>
        </w:rPr>
      </w:pPr>
      <w:r>
        <w:rPr>
          <w:rFonts w:hint="eastAsia" w:ascii="宋体" w:hAnsi="宋体" w:eastAsia="宋体" w:cs="宋体"/>
          <w:bCs/>
          <w:color w:val="000000"/>
          <w:sz w:val="24"/>
        </w:rPr>
        <w:t>法定代表人或授权代表（签字或盖章）：</w:t>
      </w:r>
    </w:p>
    <w:p>
      <w:pPr>
        <w:adjustRightInd w:val="0"/>
        <w:spacing w:line="400" w:lineRule="exact"/>
        <w:ind w:firstLine="540" w:firstLineChars="225"/>
        <w:jc w:val="left"/>
        <w:rPr>
          <w:rFonts w:hint="eastAsia" w:ascii="宋体" w:hAnsi="宋体" w:eastAsia="宋体" w:cs="宋体"/>
          <w:bCs/>
          <w:color w:val="000000"/>
          <w:sz w:val="24"/>
        </w:rPr>
      </w:pPr>
      <w:r>
        <w:rPr>
          <w:rFonts w:hint="eastAsia" w:ascii="宋体" w:hAnsi="宋体" w:eastAsia="宋体" w:cs="宋体"/>
          <w:bCs/>
          <w:color w:val="000000"/>
          <w:sz w:val="24"/>
        </w:rPr>
        <w:t>日  期：</w:t>
      </w:r>
      <w:r>
        <w:rPr>
          <w:rFonts w:hint="eastAsia" w:ascii="宋体" w:hAnsi="宋体" w:eastAsia="宋体" w:cs="宋体"/>
          <w:bCs/>
          <w:color w:val="000000"/>
          <w:sz w:val="24"/>
          <w:lang w:val="en-US" w:eastAsia="zh-CN"/>
        </w:rPr>
        <w:t>2019</w:t>
      </w:r>
      <w:r>
        <w:rPr>
          <w:rFonts w:hint="eastAsia" w:ascii="宋体" w:hAnsi="宋体" w:eastAsia="宋体" w:cs="宋体"/>
          <w:bCs/>
          <w:color w:val="000000"/>
          <w:sz w:val="24"/>
        </w:rPr>
        <w:t>年</w:t>
      </w:r>
      <w:r>
        <w:rPr>
          <w:rFonts w:hint="eastAsia" w:ascii="宋体" w:hAnsi="宋体" w:eastAsia="宋体" w:cs="宋体"/>
          <w:bCs/>
          <w:color w:val="000000"/>
          <w:sz w:val="24"/>
          <w:lang w:val="en-US" w:eastAsia="zh-CN"/>
        </w:rPr>
        <w:t>7</w:t>
      </w:r>
      <w:r>
        <w:rPr>
          <w:rFonts w:hint="eastAsia" w:ascii="宋体" w:hAnsi="宋体" w:eastAsia="宋体" w:cs="宋体"/>
          <w:bCs/>
          <w:color w:val="000000"/>
          <w:sz w:val="24"/>
        </w:rPr>
        <w:t>月</w:t>
      </w:r>
      <w:r>
        <w:rPr>
          <w:rFonts w:hint="eastAsia" w:ascii="宋体" w:hAnsi="宋体" w:eastAsia="宋体" w:cs="宋体"/>
          <w:bCs/>
          <w:color w:val="000000"/>
          <w:sz w:val="24"/>
          <w:lang w:val="en-US" w:eastAsia="zh-CN"/>
        </w:rPr>
        <w:t>8</w:t>
      </w:r>
      <w:r>
        <w:rPr>
          <w:rFonts w:hint="eastAsia" w:ascii="宋体" w:hAnsi="宋体" w:eastAsia="宋体" w:cs="宋体"/>
          <w:bCs/>
          <w:color w:val="000000"/>
          <w:sz w:val="24"/>
        </w:rPr>
        <w:t>日</w:t>
      </w:r>
    </w:p>
    <w:p>
      <w:pPr>
        <w:pStyle w:val="5"/>
        <w:ind w:left="0" w:leftChars="0" w:firstLine="0" w:firstLineChars="0"/>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jc w:val="left"/>
        <w:rPr>
          <w:rFonts w:hint="eastAsia" w:ascii="宋体" w:hAnsi="宋体" w:eastAsia="宋体" w:cs="宋体"/>
          <w:lang w:val="en-US" w:eastAsia="zh-CN"/>
        </w:rPr>
      </w:pPr>
    </w:p>
    <w:p>
      <w:pPr>
        <w:widowControl/>
        <w:spacing w:line="360" w:lineRule="atLeast"/>
        <w:jc w:val="both"/>
        <w:outlineLvl w:val="0"/>
        <w:rPr>
          <w:rFonts w:hint="eastAsia" w:ascii="宋体" w:hAnsi="宋体" w:eastAsia="宋体" w:cs="宋体"/>
          <w:b/>
          <w:color w:val="000000"/>
          <w:sz w:val="24"/>
          <w:szCs w:val="24"/>
        </w:rPr>
      </w:pPr>
      <w:bookmarkStart w:id="52" w:name="_Toc32439"/>
      <w:r>
        <w:rPr>
          <w:rFonts w:hint="eastAsia" w:ascii="宋体" w:hAnsi="宋体" w:eastAsia="宋体" w:cs="宋体"/>
          <w:b/>
          <w:color w:val="000000"/>
          <w:sz w:val="24"/>
          <w:szCs w:val="24"/>
          <w:lang w:val="en-US" w:eastAsia="zh-CN"/>
        </w:rPr>
        <w:t>二十、</w:t>
      </w:r>
      <w:r>
        <w:rPr>
          <w:rFonts w:hint="eastAsia" w:ascii="宋体" w:hAnsi="宋体" w:eastAsia="宋体" w:cs="宋体"/>
          <w:b/>
          <w:color w:val="000000"/>
          <w:sz w:val="24"/>
          <w:szCs w:val="24"/>
        </w:rPr>
        <w:t>报价产品技术参数表</w:t>
      </w:r>
      <w:bookmarkEnd w:id="52"/>
    </w:p>
    <w:p>
      <w:pPr>
        <w:widowControl/>
        <w:spacing w:line="360" w:lineRule="atLeast"/>
        <w:jc w:val="both"/>
        <w:outlineLvl w:val="1"/>
        <w:rPr>
          <w:rFonts w:hint="eastAsia" w:ascii="宋体" w:hAnsi="宋体" w:eastAsia="宋体" w:cs="宋体"/>
          <w:sz w:val="24"/>
        </w:rPr>
      </w:pPr>
      <w:bookmarkStart w:id="53" w:name="_Toc10198"/>
      <w:bookmarkStart w:id="54" w:name="_Toc25515"/>
      <w:r>
        <w:rPr>
          <w:rFonts w:hint="eastAsia" w:ascii="宋体" w:hAnsi="宋体" w:eastAsia="宋体" w:cs="宋体"/>
          <w:sz w:val="24"/>
        </w:rPr>
        <w:t>采购编号：5132212019000227</w:t>
      </w:r>
      <w:bookmarkEnd w:id="53"/>
      <w:bookmarkEnd w:id="54"/>
    </w:p>
    <w:tbl>
      <w:tblPr>
        <w:tblStyle w:val="14"/>
        <w:tblW w:w="10471" w:type="dxa"/>
        <w:jc w:val="center"/>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350"/>
        <w:gridCol w:w="1233"/>
        <w:gridCol w:w="4157"/>
        <w:gridCol w:w="359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1" w:type="dxa"/>
            <w:vAlign w:val="center"/>
          </w:tcPr>
          <w:p>
            <w:pPr>
              <w:jc w:val="center"/>
              <w:rPr>
                <w:rFonts w:hint="eastAsia" w:ascii="宋体" w:hAnsi="宋体" w:eastAsia="宋体" w:cs="宋体"/>
                <w:sz w:val="24"/>
              </w:rPr>
            </w:pPr>
            <w:r>
              <w:rPr>
                <w:rFonts w:hint="eastAsia" w:ascii="宋体" w:hAnsi="宋体" w:eastAsia="宋体" w:cs="宋体"/>
                <w:sz w:val="24"/>
              </w:rPr>
              <w:t>序号</w:t>
            </w:r>
          </w:p>
        </w:tc>
        <w:tc>
          <w:tcPr>
            <w:tcW w:w="350" w:type="dxa"/>
            <w:vAlign w:val="center"/>
          </w:tcPr>
          <w:p>
            <w:pPr>
              <w:jc w:val="both"/>
              <w:rPr>
                <w:rFonts w:hint="eastAsia" w:ascii="宋体" w:hAnsi="宋体" w:eastAsia="宋体" w:cs="宋体"/>
                <w:sz w:val="24"/>
              </w:rPr>
            </w:pPr>
            <w:r>
              <w:rPr>
                <w:rFonts w:hint="eastAsia" w:ascii="宋体" w:hAnsi="宋体" w:eastAsia="宋体" w:cs="宋体"/>
                <w:sz w:val="24"/>
              </w:rPr>
              <w:t>包号</w:t>
            </w:r>
          </w:p>
        </w:tc>
        <w:tc>
          <w:tcPr>
            <w:tcW w:w="1233" w:type="dxa"/>
            <w:vAlign w:val="center"/>
          </w:tcPr>
          <w:p>
            <w:pPr>
              <w:jc w:val="center"/>
              <w:rPr>
                <w:rFonts w:hint="eastAsia" w:ascii="宋体" w:hAnsi="宋体" w:eastAsia="宋体" w:cs="宋体"/>
                <w:sz w:val="24"/>
              </w:rPr>
            </w:pPr>
            <w:r>
              <w:rPr>
                <w:rFonts w:hint="eastAsia" w:ascii="宋体" w:hAnsi="宋体" w:eastAsia="宋体" w:cs="宋体"/>
                <w:sz w:val="24"/>
              </w:rPr>
              <w:t>货物（设备）名称</w:t>
            </w:r>
          </w:p>
        </w:tc>
        <w:tc>
          <w:tcPr>
            <w:tcW w:w="4157" w:type="dxa"/>
            <w:vAlign w:val="center"/>
          </w:tcPr>
          <w:p>
            <w:pPr>
              <w:jc w:val="center"/>
              <w:rPr>
                <w:rFonts w:hint="eastAsia" w:ascii="宋体" w:hAnsi="宋体" w:eastAsia="宋体" w:cs="宋体"/>
                <w:sz w:val="24"/>
              </w:rPr>
            </w:pPr>
            <w:r>
              <w:rPr>
                <w:rFonts w:hint="eastAsia" w:ascii="宋体" w:hAnsi="宋体" w:eastAsia="宋体" w:cs="宋体"/>
                <w:sz w:val="24"/>
              </w:rPr>
              <w:t>采购文件要求</w:t>
            </w:r>
          </w:p>
        </w:tc>
        <w:tc>
          <w:tcPr>
            <w:tcW w:w="3593" w:type="dxa"/>
            <w:vAlign w:val="center"/>
          </w:tcPr>
          <w:p>
            <w:pPr>
              <w:jc w:val="center"/>
              <w:rPr>
                <w:rFonts w:hint="eastAsia" w:ascii="宋体" w:hAnsi="宋体" w:eastAsia="宋体" w:cs="宋体"/>
                <w:sz w:val="24"/>
              </w:rPr>
            </w:pPr>
            <w:r>
              <w:rPr>
                <w:rFonts w:hint="eastAsia" w:ascii="宋体" w:hAnsi="宋体" w:eastAsia="宋体" w:cs="宋体"/>
                <w:sz w:val="24"/>
              </w:rPr>
              <w:t>报价产品技术参数</w:t>
            </w:r>
          </w:p>
        </w:tc>
        <w:tc>
          <w:tcPr>
            <w:tcW w:w="757" w:type="dxa"/>
            <w:vAlign w:val="center"/>
          </w:tcPr>
          <w:p>
            <w:pPr>
              <w:jc w:val="center"/>
              <w:rPr>
                <w:rFonts w:hint="eastAsia" w:ascii="宋体" w:hAnsi="宋体" w:eastAsia="宋体" w:cs="宋体"/>
                <w:sz w:val="24"/>
              </w:rPr>
            </w:pPr>
            <w:r>
              <w:rPr>
                <w:rFonts w:hint="eastAsia" w:ascii="宋体" w:hAnsi="宋体" w:eastAsia="宋体" w:cs="宋体"/>
                <w:color w:val="000000"/>
                <w:sz w:val="24"/>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1" w:type="dxa"/>
            <w:vAlign w:val="top"/>
          </w:tcPr>
          <w:p>
            <w:pP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350" w:type="dxa"/>
            <w:vAlign w:val="top"/>
          </w:tcPr>
          <w:p>
            <w:pP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233" w:type="dxa"/>
            <w:vAlign w:val="top"/>
          </w:tcPr>
          <w:p>
            <w:pPr>
              <w:rPr>
                <w:rFonts w:hint="eastAsia" w:ascii="宋体" w:hAnsi="宋体" w:eastAsia="宋体" w:cs="宋体"/>
                <w:sz w:val="24"/>
              </w:rPr>
            </w:pPr>
            <w:r>
              <w:rPr>
                <w:rFonts w:hint="eastAsia" w:ascii="宋体" w:hAnsi="宋体" w:eastAsia="宋体" w:cs="宋体"/>
                <w:color w:val="000000"/>
                <w:sz w:val="28"/>
                <w:szCs w:val="28"/>
              </w:rPr>
              <w:t>全自动紫外分光测油仪</w:t>
            </w:r>
          </w:p>
        </w:tc>
        <w:tc>
          <w:tcPr>
            <w:tcW w:w="4157" w:type="dxa"/>
            <w:vAlign w:val="top"/>
          </w:tcPr>
          <w:p>
            <w:pPr>
              <w:numPr>
                <w:ilvl w:val="0"/>
                <w:numId w:val="0"/>
              </w:numPr>
              <w:spacing w:line="360" w:lineRule="auto"/>
              <w:rPr>
                <w:rFonts w:hint="eastAsia" w:ascii="宋体" w:hAnsi="宋体" w:eastAsia="宋体" w:cs="宋体"/>
                <w:sz w:val="24"/>
                <w:szCs w:val="24"/>
              </w:rPr>
            </w:pPr>
            <w:r>
              <w:rPr>
                <w:rFonts w:hint="eastAsia" w:ascii="宋体" w:hAnsi="宋体" w:eastAsia="宋体" w:cs="宋体"/>
                <w:b/>
                <w:kern w:val="2"/>
                <w:sz w:val="24"/>
                <w:szCs w:val="24"/>
                <w:lang w:eastAsia="zh-CN"/>
              </w:rPr>
              <w:t>一、</w:t>
            </w:r>
            <w:r>
              <w:rPr>
                <w:rFonts w:hint="eastAsia" w:ascii="宋体" w:hAnsi="宋体" w:eastAsia="宋体" w:cs="宋体"/>
                <w:b/>
                <w:kern w:val="2"/>
                <w:sz w:val="24"/>
                <w:szCs w:val="24"/>
              </w:rPr>
              <w:t>项目内容：</w:t>
            </w:r>
            <w:r>
              <w:rPr>
                <w:rFonts w:hint="eastAsia" w:ascii="宋体" w:hAnsi="宋体" w:eastAsia="宋体" w:cs="宋体"/>
                <w:color w:val="000000"/>
                <w:sz w:val="24"/>
                <w:szCs w:val="24"/>
              </w:rPr>
              <w:t>阿坝藏族羌族自治州</w:t>
            </w:r>
            <w:r>
              <w:rPr>
                <w:rFonts w:hint="eastAsia" w:ascii="宋体" w:hAnsi="宋体" w:eastAsia="宋体" w:cs="宋体"/>
                <w:sz w:val="24"/>
                <w:szCs w:val="24"/>
              </w:rPr>
              <w:t>汶川生态环境局环境监测站全自动紫外分光测油仪采购</w:t>
            </w:r>
            <w:r>
              <w:rPr>
                <w:rFonts w:hint="eastAsia" w:ascii="宋体" w:hAnsi="宋体" w:eastAsia="宋体" w:cs="宋体"/>
                <w:sz w:val="24"/>
                <w:szCs w:val="24"/>
                <w:lang w:val="en-US" w:eastAsia="zh-CN"/>
              </w:rPr>
              <w:t>1套</w:t>
            </w:r>
            <w:r>
              <w:rPr>
                <w:rFonts w:hint="eastAsia" w:ascii="宋体" w:hAnsi="宋体" w:eastAsia="宋体" w:cs="宋体"/>
                <w:sz w:val="24"/>
                <w:szCs w:val="24"/>
              </w:rPr>
              <w:t>预算金额</w:t>
            </w:r>
            <w:r>
              <w:rPr>
                <w:rFonts w:hint="eastAsia" w:ascii="宋体" w:hAnsi="宋体" w:eastAsia="宋体" w:cs="宋体"/>
                <w:sz w:val="24"/>
                <w:szCs w:val="24"/>
                <w:lang w:val="en-US" w:eastAsia="zh-CN"/>
              </w:rPr>
              <w:t>25万元</w:t>
            </w:r>
          </w:p>
          <w:p>
            <w:pPr>
              <w:rPr>
                <w:rFonts w:hint="eastAsia" w:ascii="宋体" w:hAnsi="宋体" w:eastAsia="宋体" w:cs="宋体"/>
                <w:b/>
                <w:kern w:val="2"/>
                <w:sz w:val="24"/>
                <w:szCs w:val="24"/>
              </w:rPr>
            </w:pPr>
            <w:r>
              <w:rPr>
                <w:rFonts w:hint="eastAsia" w:ascii="宋体" w:hAnsi="宋体" w:eastAsia="宋体" w:cs="宋体"/>
                <w:b/>
                <w:kern w:val="2"/>
                <w:sz w:val="24"/>
                <w:szCs w:val="24"/>
              </w:rPr>
              <w:t>技术参数及配置标准</w:t>
            </w:r>
          </w:p>
          <w:p>
            <w:pPr>
              <w:numPr>
                <w:ilvl w:val="0"/>
                <w:numId w:val="0"/>
              </w:numPr>
              <w:spacing w:line="360" w:lineRule="auto"/>
              <w:rPr>
                <w:rFonts w:hint="eastAsia" w:ascii="宋体" w:hAnsi="宋体" w:eastAsia="宋体" w:cs="宋体"/>
                <w:sz w:val="24"/>
                <w:szCs w:val="24"/>
              </w:rPr>
            </w:pPr>
            <w:bookmarkStart w:id="55" w:name="_Hlk12870706"/>
            <w:r>
              <w:rPr>
                <w:rFonts w:hint="eastAsia" w:ascii="宋体" w:hAnsi="宋体" w:eastAsia="宋体" w:cs="宋体"/>
                <w:color w:val="000000"/>
                <w:sz w:val="28"/>
                <w:szCs w:val="28"/>
              </w:rPr>
              <w:t>全</w:t>
            </w:r>
            <w:r>
              <w:rPr>
                <w:rFonts w:hint="eastAsia" w:ascii="宋体" w:hAnsi="宋体" w:eastAsia="宋体" w:cs="宋体"/>
                <w:sz w:val="24"/>
                <w:szCs w:val="24"/>
              </w:rPr>
              <w:t>自动紫外分光测油仪技术参数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tab/>
            </w:r>
            <w:r>
              <w:rPr>
                <w:rFonts w:hint="eastAsia" w:ascii="宋体" w:hAnsi="宋体" w:eastAsia="宋体" w:cs="宋体"/>
                <w:sz w:val="24"/>
                <w:szCs w:val="24"/>
              </w:rPr>
              <w:t>符合国标</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中华人民共和国国家环境保护标准“HJ970-2018”水质  石油类的测定 紫外分光光度法（试行）。</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tab/>
            </w:r>
            <w:r>
              <w:rPr>
                <w:rFonts w:hint="eastAsia" w:ascii="宋体" w:hAnsi="宋体" w:eastAsia="宋体" w:cs="宋体"/>
                <w:sz w:val="24"/>
                <w:szCs w:val="24"/>
              </w:rPr>
              <w:t>技术原理</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以“HJ970-2018水质  石油类的测定  紫外分光光度法（试行）”为依据，使用旋转搅拌扰动方式将萃取溶剂按一定比例将水体中的油类物质萃取出来，然后将萃取溶剂除水后，再经硅酸镁吸附除去动植物油类等极性物质后，于225nm波长处测定吸光度，石油类含量与吸光度值符合朗伯—比尔定律。</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rPr>
              <w:tab/>
            </w:r>
            <w:r>
              <w:rPr>
                <w:rFonts w:hint="eastAsia" w:ascii="宋体" w:hAnsi="宋体" w:eastAsia="宋体" w:cs="宋体"/>
                <w:sz w:val="24"/>
                <w:szCs w:val="24"/>
              </w:rPr>
              <w:t>系统组成：</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储液单元：用来存放待测样品和萃取溶剂，可同时存放≥10个待测样品，每个待测样品的体积可以从10ml到600ml。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前处理器单元：采用旋转搅拌扰动式萃取技术，萃取效率，完成待测样品与萃取液的萃取与分离，并将处理好的样品送到比色池里等待分析单元检测，分析完成后，由此单元将样品排放干净，并对该单元管道自动进行清洗。</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紫外分光法自动分析单元：此单元检测由前处理器处理好的样品，将检测结果显示在屏幕上，检测结果保存在电脑里，可根据用户指定的格式打印。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全封闭式废液处理单元：测试完的水样和溶剂通过气流方式自动排空至不同的废液桶中，管路中无残留液，不影响下个样品的测试；减少废液的处理量，安全可靠；减少二次环境污染。</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rPr>
              <w:tab/>
            </w:r>
            <w:r>
              <w:rPr>
                <w:rFonts w:hint="eastAsia" w:ascii="宋体" w:hAnsi="宋体" w:eastAsia="宋体" w:cs="宋体"/>
                <w:sz w:val="24"/>
                <w:szCs w:val="24"/>
              </w:rPr>
              <w:t>应用领域</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用于地表水、地下水和海水中石油类的测定。</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rPr>
              <w:tab/>
            </w:r>
            <w:r>
              <w:rPr>
                <w:rFonts w:hint="eastAsia" w:ascii="宋体" w:hAnsi="宋体" w:eastAsia="宋体" w:cs="宋体"/>
                <w:sz w:val="24"/>
                <w:szCs w:val="24"/>
              </w:rPr>
              <w:t>仪器特点</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 分析方法：符合现行国家标准分析方法（HJ970-2018）试行；</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 萃取溶剂：正己烷；</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3) 自动化程度：集自动萃取剂定容、样品萃取处理、三次萃取液分离、吸附、进样、系统清洗、分析测定实现自动化；</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4) 安全性：萃取剂在储液、样品萃取、测试及排废过程等所有环节全封闭，减少操作人员接触有害试剂的机会；</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5）设备维护：油水分离膜技术；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6）萃取效率高：采用旋转搅拌扰动式萃取技术，萃取效率大于98%；</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7）配有专用的分析软件：集扫描、分析、计算于一体，具有计算机软件著作权证书；</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8）校准方式：标准曲线校准；</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9）光源系统：光源使用波长准确度高的氘灯，寿命可达5000小时以上；</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10）整个前处理系统采用全防腐的、不亲油的材质，且采用气自净的清洗流程，无交叉污染；</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★11）硅酸镁功能部分：实现每个样品更换硅酸镁，避免交叉污染，每测试一个样品前，自动加入硅酸镁，测试后通过气流方式将硅酸镁粉末与溶剂充分混合，然后自动将硅酸镁排掉；</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12）仪器前端采用分子筛结构，阻挡杂质堵塞管路；</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★13）配备专用采样器、采样箱、采样品杯采用透明带有刻度不亲油的、不易碎材质，可以直接现场精确量取水样体积采集水样，不需要转移水样，可以直接上机测试，避免水样转移带来的样品误差；</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★14）自动配置标准曲线：可配制曲线各浓度点，自动生成标准曲线；</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★15）自动稀释：测试超量程后可以自动稀释，按设置超浓度阈值自动稀释，直到测试值在测量范围内停止稀释，保证样品浓度的准确性；</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16）试剂余量监测：实时监测试剂余量，试剂量不足，可提供预警功能；</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17）测试后的水样和溶剂通过吹气方式自动排出到废液桶中，管路中无残留，不影响下一个样品的测试；</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18）仪器自带全密闭通风系统和废气收集系统，不需要放置通风橱即可解决有害气体对实验人员的危害；</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★19) 双进样模式：全自动进样模式或手动进样模式可快速切换。全自动进样模式，用于连接前处理连续测试水中油份。手动进样模式，可用于单机操作，机外萃取后测试水中油。</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20）手机APP功能：通过大数据云端，可实现手机对仪器运行状态、故障预警、数据审批查询、远程诊断功能的控制；</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21）厂家为用户提供方法论证的技术支持，协助用户完成新方法HJ637-2018，使用正己烷做萃取剂的方法论证实验</w:t>
            </w:r>
          </w:p>
          <w:p>
            <w:pPr>
              <w:numPr>
                <w:ilvl w:val="0"/>
                <w:numId w:val="0"/>
              </w:numPr>
              <w:spacing w:line="360" w:lineRule="auto"/>
              <w:rPr>
                <w:rFonts w:hint="eastAsia" w:ascii="宋体" w:hAnsi="宋体" w:eastAsia="宋体" w:cs="宋体"/>
                <w:sz w:val="24"/>
                <w:szCs w:val="24"/>
              </w:rPr>
            </w:pP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rPr>
              <w:tab/>
            </w:r>
            <w:r>
              <w:rPr>
                <w:rFonts w:hint="eastAsia" w:ascii="宋体" w:hAnsi="宋体" w:eastAsia="宋体" w:cs="宋体"/>
                <w:sz w:val="24"/>
                <w:szCs w:val="24"/>
              </w:rPr>
              <w:t>技术指标和有关参数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tab/>
            </w:r>
            <w:r>
              <w:rPr>
                <w:rFonts w:hint="eastAsia" w:ascii="宋体" w:hAnsi="宋体" w:eastAsia="宋体" w:cs="宋体"/>
                <w:sz w:val="24"/>
                <w:szCs w:val="24"/>
              </w:rPr>
              <w:t>波长扫描范围：190-1100nm</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tab/>
            </w:r>
            <w:r>
              <w:rPr>
                <w:rFonts w:hint="eastAsia" w:ascii="宋体" w:hAnsi="宋体" w:eastAsia="宋体" w:cs="宋体"/>
                <w:sz w:val="24"/>
                <w:szCs w:val="24"/>
              </w:rPr>
              <w:t>测试波长： 225nm</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3）波长准确度：±0.5nm</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4）分辨率：0.001 mg/L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5）测量范围：0-50mg/L，超量程可自动稀释</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6）萃取比：任意比例</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★7）方法检出限：当样品体积为500mL,萃取液体积为25mL，使用2cm石英比色皿时，检出限为0.01mg/L；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★8）仪器检出限：DL&lt;0.04mg/L（正己烷空白液测定11次的3倍SD）；</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9）最低检出浓度：0.002 mg/L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10）准确度误差：≤±2%</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11）重复性：RSD≤2%</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★12）线性相关系数：r&gt; 0.999</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13）分析时间：单个样品测量最短时间为7分钟（含前处理时间） ，可连续测量≥10个样品</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14）取样量：0~1000ml进样杯（水样杯有刻度）</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15）电源功率：(220±22)V、(50±1)Hz、50VA</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16）温    度：-5-45℃</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17）相对湿度：20%-95%</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rPr>
              <w:tab/>
            </w:r>
            <w:r>
              <w:rPr>
                <w:rFonts w:hint="eastAsia" w:ascii="宋体" w:hAnsi="宋体" w:eastAsia="宋体" w:cs="宋体"/>
                <w:sz w:val="24"/>
                <w:szCs w:val="24"/>
              </w:rPr>
              <w:t>配置要求</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主机：1套</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前处理设备：1套</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数据终端：1套</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采样箱：1个</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取样器：1个</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其他要求：</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1.为保证产品质量及售后服务,非制造商参加投标须承诺交货时提供厂家加盖鲜章的售后服务承诺书原件与技术资料。（承诺函格式自拟）</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★2、承诺交货时提供具有相应资质的第三方仪器检定机构出具的设备检定证书。（承诺函格式自拟）</w:t>
            </w:r>
          </w:p>
          <w:p>
            <w:pPr>
              <w:rPr>
                <w:rFonts w:hint="eastAsia" w:ascii="宋体" w:hAnsi="宋体" w:eastAsia="宋体" w:cs="宋体"/>
                <w:b/>
                <w:bCs/>
                <w:sz w:val="28"/>
                <w:szCs w:val="28"/>
              </w:rPr>
            </w:pPr>
          </w:p>
          <w:p>
            <w:pPr>
              <w:rPr>
                <w:rFonts w:hint="eastAsia" w:ascii="宋体" w:hAnsi="宋体" w:eastAsia="宋体" w:cs="宋体"/>
                <w:b/>
                <w:bCs/>
                <w:color w:val="FF0000"/>
                <w:sz w:val="28"/>
                <w:szCs w:val="28"/>
              </w:rPr>
            </w:pPr>
            <w:r>
              <w:rPr>
                <w:rFonts w:hint="eastAsia" w:ascii="宋体" w:hAnsi="宋体" w:eastAsia="宋体" w:cs="宋体"/>
                <w:sz w:val="24"/>
                <w:szCs w:val="24"/>
              </w:rPr>
              <w:t>注：★要求为 本项目实质性要求，不满足作无效投标处理，如虚假应标中标，用户有权利要求退货。</w:t>
            </w:r>
            <w:r>
              <w:rPr>
                <w:rFonts w:hint="eastAsia" w:ascii="宋体" w:hAnsi="宋体" w:eastAsia="宋体" w:cs="宋体"/>
                <w:b/>
                <w:bCs/>
                <w:color w:val="FF0000"/>
                <w:sz w:val="28"/>
                <w:szCs w:val="28"/>
              </w:rPr>
              <w:t xml:space="preserve"> </w:t>
            </w:r>
            <w:bookmarkEnd w:id="55"/>
          </w:p>
          <w:p>
            <w:pPr>
              <w:spacing w:line="360" w:lineRule="auto"/>
              <w:rPr>
                <w:rFonts w:hint="eastAsia" w:ascii="宋体" w:hAnsi="宋体" w:eastAsia="宋体" w:cs="宋体"/>
                <w:b/>
                <w:bCs/>
                <w:sz w:val="28"/>
                <w:szCs w:val="28"/>
              </w:rPr>
            </w:pPr>
            <w:r>
              <w:rPr>
                <w:rFonts w:hint="eastAsia" w:ascii="宋体" w:hAnsi="宋体" w:eastAsia="宋体" w:cs="宋体"/>
                <w:b/>
                <w:bCs/>
                <w:sz w:val="28"/>
                <w:szCs w:val="28"/>
              </w:rPr>
              <w:t>注：1、因供应商虚假响应给采购人造成的损失由供应商全权负责。</w:t>
            </w:r>
          </w:p>
          <w:p>
            <w:pPr>
              <w:rPr>
                <w:rFonts w:hint="eastAsia" w:ascii="宋体" w:hAnsi="宋体" w:eastAsia="宋体" w:cs="宋体"/>
                <w:sz w:val="24"/>
                <w:szCs w:val="24"/>
              </w:rPr>
            </w:pPr>
            <w:r>
              <w:rPr>
                <w:rFonts w:hint="eastAsia" w:ascii="宋体" w:hAnsi="宋体" w:eastAsia="宋体" w:cs="宋体"/>
                <w:sz w:val="24"/>
                <w:szCs w:val="24"/>
              </w:rPr>
              <w:t>2、本章标注 “★”要求为 本项目实质性要求，不满足作无效投标处理；技术要求中带“★”条款必须提供相关证明材料否则视为不响应。</w:t>
            </w:r>
          </w:p>
          <w:p>
            <w:pPr>
              <w:rPr>
                <w:rFonts w:hint="eastAsia" w:ascii="宋体" w:hAnsi="宋体" w:eastAsia="宋体" w:cs="宋体"/>
                <w:sz w:val="24"/>
              </w:rPr>
            </w:pPr>
          </w:p>
        </w:tc>
        <w:tc>
          <w:tcPr>
            <w:tcW w:w="3593" w:type="dxa"/>
            <w:vAlign w:val="top"/>
          </w:tcPr>
          <w:p>
            <w:pPr>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lang w:val="en-US" w:eastAsia="zh-CN"/>
              </w:rPr>
              <w:t>品牌：</w:t>
            </w:r>
          </w:p>
          <w:p>
            <w:pPr>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lang w:val="en-US" w:eastAsia="zh-CN"/>
              </w:rPr>
              <w:t>欧伊尔；</w:t>
            </w:r>
          </w:p>
          <w:p>
            <w:pPr>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lang w:val="en-US" w:eastAsia="zh-CN"/>
              </w:rPr>
              <w:t>型号：F2000-A880P型</w:t>
            </w:r>
          </w:p>
          <w:p>
            <w:pPr>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lang w:val="en-US" w:eastAsia="zh-CN"/>
              </w:rPr>
              <w:t>数量：1套</w:t>
            </w:r>
          </w:p>
          <w:p>
            <w:pPr>
              <w:rPr>
                <w:rFonts w:hint="eastAsia" w:ascii="宋体" w:hAnsi="宋体" w:eastAsia="宋体" w:cs="宋体"/>
                <w:b/>
                <w:kern w:val="2"/>
                <w:sz w:val="24"/>
                <w:szCs w:val="24"/>
              </w:rPr>
            </w:pPr>
            <w:r>
              <w:rPr>
                <w:rFonts w:hint="eastAsia" w:ascii="宋体" w:hAnsi="宋体" w:eastAsia="宋体" w:cs="宋体"/>
                <w:b/>
                <w:kern w:val="2"/>
                <w:sz w:val="24"/>
                <w:szCs w:val="24"/>
              </w:rPr>
              <w:t>技术参数及配置标准</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color w:val="000000"/>
                <w:sz w:val="28"/>
                <w:szCs w:val="28"/>
              </w:rPr>
              <w:t>全</w:t>
            </w:r>
            <w:r>
              <w:rPr>
                <w:rFonts w:hint="eastAsia" w:ascii="宋体" w:hAnsi="宋体" w:eastAsia="宋体" w:cs="宋体"/>
                <w:sz w:val="24"/>
                <w:szCs w:val="24"/>
              </w:rPr>
              <w:t>自动紫外分光测油仪技术参数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tab/>
            </w:r>
            <w:r>
              <w:rPr>
                <w:rFonts w:hint="eastAsia" w:ascii="宋体" w:hAnsi="宋体" w:eastAsia="宋体" w:cs="宋体"/>
                <w:sz w:val="24"/>
                <w:szCs w:val="24"/>
              </w:rPr>
              <w:t>符合国标</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中华人民共和国国家环境保护标准“HJ970-2018”水质  石油类的测定 紫外分光光度法（试行）。</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tab/>
            </w:r>
            <w:r>
              <w:rPr>
                <w:rFonts w:hint="eastAsia" w:ascii="宋体" w:hAnsi="宋体" w:eastAsia="宋体" w:cs="宋体"/>
                <w:sz w:val="24"/>
                <w:szCs w:val="24"/>
              </w:rPr>
              <w:t>技术原理</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以“HJ970-2018水质  石油类的测定  紫外分光光度法（试行）”为依据，使用旋转搅拌扰动方式将萃取溶剂按一定比例将水体中的油类物质萃取出来，然后将萃取溶剂除水后，再经硅酸镁吸附除去动植物油类等极性物质后，于225nm波长处测定吸光度，石油类含量与吸光度值符合朗伯—比尔定律。</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rPr>
              <w:tab/>
            </w:r>
            <w:r>
              <w:rPr>
                <w:rFonts w:hint="eastAsia" w:ascii="宋体" w:hAnsi="宋体" w:eastAsia="宋体" w:cs="宋体"/>
                <w:sz w:val="24"/>
                <w:szCs w:val="24"/>
              </w:rPr>
              <w:t>系统组成：</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储液单元：用来存放待测样品和萃取溶剂，可同时存放</w:t>
            </w:r>
            <w:r>
              <w:rPr>
                <w:rFonts w:hint="eastAsia" w:ascii="宋体" w:hAnsi="宋体" w:eastAsia="宋体" w:cs="宋体"/>
                <w:sz w:val="24"/>
                <w:szCs w:val="24"/>
                <w:lang w:val="en-US" w:eastAsia="zh-CN"/>
              </w:rPr>
              <w:t>11</w:t>
            </w:r>
            <w:r>
              <w:rPr>
                <w:rFonts w:hint="eastAsia" w:ascii="宋体" w:hAnsi="宋体" w:eastAsia="宋体" w:cs="宋体"/>
                <w:sz w:val="24"/>
                <w:szCs w:val="24"/>
              </w:rPr>
              <w:t>个待测样品，每个待测样品的体积可以从10ml到600ml。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前处理器单元：采用旋转搅拌扰动式萃取技术，萃取效率，完成待测样品与萃取液的萃取与分离，并将处理好的样品送到比色池里等待分析单元检测，分析完成后，由此单元将样品排放干净，并对该单元管道自动进行清洗。</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紫外分光法自动分析单元：此单元检测由前处理器处理好的样品，将检测结果显示在屏幕上，检测结果保存在电脑里，可根据用户指定的格式打印。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全封闭式废液处理单元：测试完的水样和溶剂通过气流方式自动排空至不同的废液桶中，管路中无残留液，不影响下个样品的测试；减少废液的处理量，安全可靠；减少二次环境污染。</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rPr>
              <w:tab/>
            </w:r>
            <w:r>
              <w:rPr>
                <w:rFonts w:hint="eastAsia" w:ascii="宋体" w:hAnsi="宋体" w:eastAsia="宋体" w:cs="宋体"/>
                <w:sz w:val="24"/>
                <w:szCs w:val="24"/>
              </w:rPr>
              <w:t>应用领域</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用于地表水、地下水和海水中石油类的测定。</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rPr>
              <w:tab/>
            </w:r>
            <w:r>
              <w:rPr>
                <w:rFonts w:hint="eastAsia" w:ascii="宋体" w:hAnsi="宋体" w:eastAsia="宋体" w:cs="宋体"/>
                <w:sz w:val="24"/>
                <w:szCs w:val="24"/>
              </w:rPr>
              <w:t>仪器特点</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 分析方法：符合现行国家标准分析方法（HJ970-2018）试行；</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 萃取溶剂：正己烷；</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3) 自动化程度：集自动萃取剂定容、样品萃取处理、三次萃取液分离、吸附、进样、系统清洗、分析测定实现自动化；</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4) 安全性：萃取剂在储液、样品萃取、测试及排废过程等所有环节全封闭，减少操作人员接触有害试剂的机会；</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5）设备维护：油水分离膜技术；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6）萃取效率高：采用旋转搅拌扰动式萃取技术，萃取效率大于98%；</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7）配有专用的分析软件：集扫描、分析、计算于一体，具有计算机软件著作权证书；</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8）校准方式：标准曲线校准；</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9）光源系统：光源使用波长准确度高的氘灯，寿命可达5000小时以上；</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10）整个前处理系统采用全防腐的、不亲油的材质，且采用气自净的清洗流程，无交叉污染；</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11）硅酸镁功能部分：实现每个样品更换硅酸镁，避免交叉污染，每测试一个样品前，自动加入硅酸镁，测试后通过气流方式将硅酸镁粉末与溶剂充分混合，然后自动将硅酸镁排掉；</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12）仪器前端采用分子筛结构，阻挡杂质堵塞管路；</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13）配备专用采样器、采样箱、采样品杯采用透明带有刻度不亲油的、不易碎材质，可以直接现场精确量取水样体积采集水样，不需要转移水样，可以直接上机测试，避免水样转移带来的样品误差；</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14）自动配置标准曲线：可配制曲线各浓度点，自动生成标准曲线；</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15）自动稀释：测试超量程后可以自动稀释，按设置超浓度阈值自动稀释，直到测试值在测量范围内停止稀释，保证样品浓度的准确性；</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16）试剂余量监测：实时监测试剂余量，试剂量不足，可提供预警功能；</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17）测试后的水样和溶剂通过吹气方式自动排出到废液桶中，管路中无残留，不影响下一个样品的测试；</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18）仪器自带全密闭通风系统和废气收集系统，不需要放置通风橱即可解决有害气体对实验人员的危害；</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19) 双进样模式：全自动进样模式或手动进样模式可快速切换。全自动进样模式，用于连接前处理连续测试水中油份。手动进样模式，可用于单机操作，机外萃取后测试水中油。</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20）手机APP功能：通过大数据云端，可实现手机对仪器运行状态、故障预警、数据审批查询、远程诊断功能的控制；</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21）厂家为用户提供方法论证的技术支持，协助用户完成新方法HJ637-2018，使用正己烷做萃取剂的方法论证实验</w:t>
            </w:r>
          </w:p>
          <w:p>
            <w:pPr>
              <w:numPr>
                <w:ilvl w:val="0"/>
                <w:numId w:val="0"/>
              </w:numPr>
              <w:spacing w:line="360" w:lineRule="auto"/>
              <w:rPr>
                <w:rFonts w:hint="eastAsia" w:ascii="宋体" w:hAnsi="宋体" w:eastAsia="宋体" w:cs="宋体"/>
                <w:sz w:val="24"/>
                <w:szCs w:val="24"/>
              </w:rPr>
            </w:pP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rPr>
              <w:tab/>
            </w:r>
            <w:r>
              <w:rPr>
                <w:rFonts w:hint="eastAsia" w:ascii="宋体" w:hAnsi="宋体" w:eastAsia="宋体" w:cs="宋体"/>
                <w:sz w:val="24"/>
                <w:szCs w:val="24"/>
              </w:rPr>
              <w:t>技术指标和有关参数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tab/>
            </w:r>
            <w:r>
              <w:rPr>
                <w:rFonts w:hint="eastAsia" w:ascii="宋体" w:hAnsi="宋体" w:eastAsia="宋体" w:cs="宋体"/>
                <w:sz w:val="24"/>
                <w:szCs w:val="24"/>
              </w:rPr>
              <w:t>波长扫描范围：190-1100nm</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tab/>
            </w:r>
            <w:r>
              <w:rPr>
                <w:rFonts w:hint="eastAsia" w:ascii="宋体" w:hAnsi="宋体" w:eastAsia="宋体" w:cs="宋体"/>
                <w:sz w:val="24"/>
                <w:szCs w:val="24"/>
              </w:rPr>
              <w:t>测试波长： 225nm</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3）波长准确度：±0.5nm</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4）分辨率：0.001 mg/L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5）测量范围：0-50mg/L，超量程可自动稀释</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6）萃取比：任意比例</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7）方法检出限：当样品体积为500mL,萃取液体积为25mL，使用2cm石英比色皿时，检出限为0.01mg/L；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8）仪器检出限：DL&lt;0.04mg/L（正己烷空白液测定11次的3倍SD）；</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9）最低检出浓度：0.00</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mg/L</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10）准确度误差：±2%</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11）重复性：RSD</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12）线性相关系数：r&gt; 0.999</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13）分析时间：单个样品测量最短时间为</w:t>
            </w:r>
            <w:r>
              <w:rPr>
                <w:rFonts w:hint="eastAsia" w:ascii="宋体" w:hAnsi="宋体" w:eastAsia="宋体" w:cs="宋体"/>
                <w:sz w:val="24"/>
                <w:szCs w:val="24"/>
                <w:lang w:val="en-US" w:eastAsia="zh-CN"/>
              </w:rPr>
              <w:t>5</w:t>
            </w:r>
            <w:r>
              <w:rPr>
                <w:rFonts w:hint="eastAsia" w:ascii="宋体" w:hAnsi="宋体" w:eastAsia="宋体" w:cs="宋体"/>
                <w:sz w:val="24"/>
                <w:szCs w:val="24"/>
              </w:rPr>
              <w:t>分钟（含前处理时间） ，可连续测量</w:t>
            </w:r>
            <w:r>
              <w:rPr>
                <w:rFonts w:hint="eastAsia" w:ascii="宋体" w:hAnsi="宋体" w:eastAsia="宋体" w:cs="宋体"/>
                <w:sz w:val="24"/>
                <w:szCs w:val="24"/>
                <w:lang w:val="en-US" w:eastAsia="zh-CN"/>
              </w:rPr>
              <w:t>11</w:t>
            </w:r>
            <w:r>
              <w:rPr>
                <w:rFonts w:hint="eastAsia" w:ascii="宋体" w:hAnsi="宋体" w:eastAsia="宋体" w:cs="宋体"/>
                <w:sz w:val="24"/>
                <w:szCs w:val="24"/>
              </w:rPr>
              <w:t>个样品</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14）取样量：0~1000ml进样杯（水样杯有刻度）</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15）电源功率：(220±22)V、(50±1)Hz、50VA</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16）温    度：-5-45℃</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17）相对湿度：20%-95%</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rPr>
              <w:tab/>
            </w:r>
            <w:r>
              <w:rPr>
                <w:rFonts w:hint="eastAsia" w:ascii="宋体" w:hAnsi="宋体" w:eastAsia="宋体" w:cs="宋体"/>
                <w:sz w:val="24"/>
                <w:szCs w:val="24"/>
              </w:rPr>
              <w:t>配置要求</w:t>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主机：1套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F2000-A880P型）</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前处理设备：1套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F2000-A880P型）</w:t>
            </w:r>
          </w:p>
          <w:p>
            <w:pPr>
              <w:numPr>
                <w:ilvl w:val="0"/>
                <w:numId w:val="0"/>
              </w:num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数据终端：1套</w:t>
            </w:r>
            <w:r>
              <w:rPr>
                <w:rFonts w:hint="eastAsia" w:ascii="宋体" w:hAnsi="宋体" w:eastAsia="宋体" w:cs="宋体"/>
                <w:sz w:val="24"/>
                <w:szCs w:val="24"/>
                <w:lang w:eastAsia="zh-CN"/>
              </w:rPr>
              <w:t>（配 HP电脑 340 G4-16005002058一台）</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采样箱：1个</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F2000-A880P型标配）</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取样器：1个</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F2000-A880P型标配）</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其他</w:t>
            </w:r>
            <w:r>
              <w:rPr>
                <w:rFonts w:hint="eastAsia" w:ascii="宋体" w:hAnsi="宋体" w:eastAsia="宋体" w:cs="宋体"/>
                <w:sz w:val="24"/>
                <w:szCs w:val="24"/>
                <w:lang w:eastAsia="zh-CN"/>
              </w:rPr>
              <w:t>响应</w:t>
            </w:r>
            <w:r>
              <w:rPr>
                <w:rFonts w:hint="eastAsia" w:ascii="宋体" w:hAnsi="宋体" w:eastAsia="宋体" w:cs="宋体"/>
                <w:sz w:val="24"/>
                <w:szCs w:val="24"/>
              </w:rPr>
              <w:t>：</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1.为保证产品质量及售后服务,非制造商参加投标须承诺交货时提供厂家加盖鲜章的售后服务承诺书原件与技术资料。（承诺函</w:t>
            </w:r>
            <w:r>
              <w:rPr>
                <w:rFonts w:hint="eastAsia" w:ascii="宋体" w:hAnsi="宋体" w:eastAsia="宋体" w:cs="宋体"/>
                <w:sz w:val="24"/>
                <w:szCs w:val="24"/>
                <w:lang w:eastAsia="zh-CN"/>
              </w:rPr>
              <w:t>详见响应文件二十二章</w:t>
            </w:r>
            <w:r>
              <w:rPr>
                <w:rFonts w:hint="eastAsia" w:ascii="宋体" w:hAnsi="宋体" w:eastAsia="宋体" w:cs="宋体"/>
                <w:sz w:val="24"/>
                <w:szCs w:val="24"/>
              </w:rPr>
              <w:t>）</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2、承诺交货时提供具有相应资质的第三方仪器检定机构出具的设备检定证书。（承诺函</w:t>
            </w:r>
            <w:r>
              <w:rPr>
                <w:rFonts w:hint="eastAsia" w:ascii="宋体" w:hAnsi="宋体" w:eastAsia="宋体" w:cs="宋体"/>
                <w:sz w:val="24"/>
                <w:szCs w:val="24"/>
                <w:lang w:eastAsia="zh-CN"/>
              </w:rPr>
              <w:t>详见响应文件二十三章</w:t>
            </w:r>
            <w:r>
              <w:rPr>
                <w:rFonts w:hint="eastAsia" w:ascii="宋体" w:hAnsi="宋体" w:eastAsia="宋体" w:cs="宋体"/>
                <w:sz w:val="24"/>
                <w:szCs w:val="24"/>
              </w:rPr>
              <w:t>）</w:t>
            </w:r>
          </w:p>
          <w:p>
            <w:pPr>
              <w:rPr>
                <w:rFonts w:hint="eastAsia" w:ascii="宋体" w:hAnsi="宋体" w:eastAsia="宋体" w:cs="宋体"/>
                <w:b/>
                <w:bCs/>
                <w:sz w:val="28"/>
                <w:szCs w:val="28"/>
              </w:rPr>
            </w:pPr>
          </w:p>
          <w:p>
            <w:pPr>
              <w:rPr>
                <w:rFonts w:hint="eastAsia" w:ascii="宋体" w:hAnsi="宋体" w:eastAsia="宋体" w:cs="宋体"/>
                <w:b/>
                <w:bCs/>
                <w:color w:val="FF0000"/>
                <w:sz w:val="28"/>
                <w:szCs w:val="28"/>
              </w:rPr>
            </w:pPr>
            <w:r>
              <w:rPr>
                <w:rFonts w:hint="eastAsia" w:ascii="宋体" w:hAnsi="宋体" w:eastAsia="宋体" w:cs="宋体"/>
                <w:sz w:val="24"/>
                <w:szCs w:val="24"/>
              </w:rPr>
              <w:t>注：</w:t>
            </w:r>
            <w:r>
              <w:rPr>
                <w:rFonts w:hint="eastAsia" w:ascii="宋体" w:hAnsi="宋体" w:eastAsia="宋体" w:cs="宋体"/>
                <w:sz w:val="24"/>
                <w:szCs w:val="24"/>
                <w:lang w:eastAsia="zh-CN"/>
              </w:rPr>
              <w:t>谈判文件</w:t>
            </w:r>
            <w:r>
              <w:rPr>
                <w:rFonts w:hint="eastAsia" w:ascii="宋体" w:hAnsi="宋体" w:eastAsia="宋体" w:cs="宋体"/>
                <w:sz w:val="24"/>
                <w:szCs w:val="24"/>
              </w:rPr>
              <w:t>★要求为实质性要求，不满足作无效投标处理，如虚假应标中标，用户有权利要求退货。</w:t>
            </w:r>
            <w:r>
              <w:rPr>
                <w:rFonts w:hint="eastAsia" w:ascii="宋体" w:hAnsi="宋体" w:eastAsia="宋体" w:cs="宋体"/>
                <w:b/>
                <w:bCs/>
                <w:color w:val="FF0000"/>
                <w:sz w:val="28"/>
                <w:szCs w:val="28"/>
              </w:rPr>
              <w:t xml:space="preserve"> </w:t>
            </w:r>
          </w:p>
          <w:p>
            <w:pPr>
              <w:rPr>
                <w:rFonts w:hint="eastAsia" w:ascii="宋体" w:hAnsi="宋体" w:eastAsia="宋体" w:cs="宋体"/>
                <w:sz w:val="24"/>
                <w:szCs w:val="24"/>
              </w:rPr>
            </w:pPr>
            <w:r>
              <w:rPr>
                <w:rFonts w:hint="eastAsia" w:ascii="宋体" w:hAnsi="宋体" w:eastAsia="宋体" w:cs="宋体"/>
                <w:sz w:val="24"/>
                <w:szCs w:val="24"/>
              </w:rPr>
              <w:t>注：1、因虚假响应给采购人造成的损失由供应商全权负责。</w:t>
            </w:r>
          </w:p>
          <w:p>
            <w:pP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谈判文件</w:t>
            </w:r>
            <w:r>
              <w:rPr>
                <w:rFonts w:hint="eastAsia" w:ascii="宋体" w:hAnsi="宋体" w:eastAsia="宋体" w:cs="宋体"/>
                <w:sz w:val="24"/>
                <w:szCs w:val="24"/>
              </w:rPr>
              <w:t>“★”要求为 本项目实质性要求，不满足作无效投标处理；技术要求中带“★”条款必须提供相关证明材料否则视为不响应。</w:t>
            </w:r>
            <w:r>
              <w:rPr>
                <w:rFonts w:hint="eastAsia" w:ascii="宋体" w:hAnsi="宋体" w:eastAsia="宋体" w:cs="宋体"/>
                <w:sz w:val="24"/>
                <w:szCs w:val="24"/>
                <w:lang w:eastAsia="zh-CN"/>
              </w:rPr>
              <w:t>（证明材料后附）</w:t>
            </w:r>
          </w:p>
          <w:p>
            <w:pPr>
              <w:rPr>
                <w:rFonts w:hint="eastAsia" w:ascii="宋体" w:hAnsi="宋体" w:eastAsia="宋体" w:cs="宋体"/>
                <w:sz w:val="24"/>
              </w:rPr>
            </w:pPr>
          </w:p>
        </w:tc>
        <w:tc>
          <w:tcPr>
            <w:tcW w:w="757" w:type="dxa"/>
            <w:vAlign w:val="top"/>
          </w:tcPr>
          <w:p>
            <w:pPr>
              <w:rPr>
                <w:rFonts w:hint="eastAsia" w:ascii="宋体" w:hAnsi="宋体" w:eastAsia="宋体" w:cs="宋体"/>
                <w:sz w:val="24"/>
                <w:lang w:val="en-US" w:eastAsia="zh-CN"/>
              </w:rPr>
            </w:pPr>
            <w:r>
              <w:rPr>
                <w:rFonts w:hint="eastAsia" w:ascii="宋体" w:hAnsi="宋体" w:eastAsia="宋体" w:cs="宋体"/>
                <w:sz w:val="24"/>
                <w:lang w:eastAsia="zh-CN"/>
              </w:rPr>
              <w:t>完全响应</w:t>
            </w:r>
            <w:r>
              <w:rPr>
                <w:rFonts w:hint="eastAsia" w:ascii="宋体" w:hAnsi="宋体" w:eastAsia="宋体" w:cs="宋体"/>
                <w:sz w:val="24"/>
                <w:lang w:val="en-US" w:eastAsia="zh-CN"/>
              </w:rPr>
              <w:t>/无偏离</w:t>
            </w:r>
          </w:p>
        </w:tc>
      </w:tr>
    </w:tbl>
    <w:p>
      <w:pPr>
        <w:rPr>
          <w:rFonts w:hint="eastAsia" w:ascii="宋体" w:hAnsi="宋体" w:eastAsia="宋体" w:cs="宋体"/>
          <w:sz w:val="24"/>
        </w:rPr>
      </w:pPr>
      <w:r>
        <w:rPr>
          <w:rFonts w:hint="eastAsia" w:ascii="宋体" w:hAnsi="宋体" w:eastAsia="宋体" w:cs="宋体"/>
          <w:sz w:val="24"/>
        </w:rPr>
        <w:t>注：1.供应商必须把采购项目的全部技术参数列入此表。</w:t>
      </w:r>
    </w:p>
    <w:p>
      <w:pPr>
        <w:ind w:firstLine="480" w:firstLineChars="200"/>
        <w:rPr>
          <w:rFonts w:hint="eastAsia" w:ascii="宋体" w:hAnsi="宋体" w:eastAsia="宋体" w:cs="宋体"/>
          <w:b/>
          <w:color w:val="000000"/>
          <w:sz w:val="24"/>
        </w:rPr>
      </w:pPr>
      <w:r>
        <w:rPr>
          <w:rFonts w:hint="eastAsia" w:ascii="宋体" w:hAnsi="宋体" w:eastAsia="宋体" w:cs="宋体"/>
          <w:sz w:val="24"/>
        </w:rPr>
        <w:t>2.供应商必须据实填写，不得虚假填写，否则，</w:t>
      </w:r>
      <w:r>
        <w:rPr>
          <w:rFonts w:hint="eastAsia" w:ascii="宋体" w:hAnsi="宋体" w:eastAsia="宋体" w:cs="宋体"/>
          <w:color w:val="000000"/>
          <w:sz w:val="24"/>
        </w:rPr>
        <w:t>其响应文件无效并按规定追究其相关责任。</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（盖单位公章）</w:t>
      </w:r>
    </w:p>
    <w:p>
      <w:pPr>
        <w:rPr>
          <w:rFonts w:hint="eastAsia" w:ascii="宋体" w:hAnsi="宋体" w:eastAsia="宋体" w:cs="宋体"/>
          <w:sz w:val="24"/>
        </w:rPr>
      </w:pPr>
      <w:r>
        <w:rPr>
          <w:rFonts w:hint="eastAsia" w:ascii="宋体" w:hAnsi="宋体" w:eastAsia="宋体" w:cs="宋体"/>
          <w:sz w:val="24"/>
        </w:rPr>
        <w:t>法定代表人或授权代表（签字）：</w:t>
      </w:r>
    </w:p>
    <w:p>
      <w:pPr>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color w:val="000000"/>
          <w:sz w:val="24"/>
        </w:rPr>
        <w:t>：</w:t>
      </w:r>
      <w:r>
        <w:rPr>
          <w:rFonts w:hint="eastAsia" w:ascii="宋体" w:hAnsi="宋体" w:eastAsia="宋体" w:cs="宋体"/>
          <w:color w:val="000000"/>
          <w:sz w:val="24"/>
          <w:lang w:val="en-US" w:eastAsia="zh-CN"/>
        </w:rPr>
        <w:t>2019年7月8日</w:t>
      </w:r>
    </w:p>
    <w:p>
      <w:pPr>
        <w:pStyle w:val="5"/>
        <w:ind w:left="0" w:leftChars="0" w:firstLine="0" w:firstLineChars="0"/>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jc w:val="left"/>
        <w:rPr>
          <w:rFonts w:hint="eastAsia" w:ascii="宋体" w:hAnsi="宋体" w:eastAsia="宋体" w:cs="宋体"/>
          <w:lang w:val="en-US" w:eastAsia="zh-CN"/>
        </w:rPr>
      </w:pPr>
    </w:p>
    <w:p>
      <w:pPr>
        <w:pStyle w:val="4"/>
        <w:ind w:left="0" w:leftChars="0" w:firstLine="0" w:firstLineChars="0"/>
        <w:outlineLvl w:val="0"/>
        <w:rPr>
          <w:rFonts w:hint="eastAsia" w:ascii="宋体" w:hAnsi="宋体" w:eastAsia="宋体" w:cs="宋体"/>
          <w:sz w:val="28"/>
          <w:szCs w:val="28"/>
        </w:rPr>
      </w:pPr>
      <w:bookmarkStart w:id="56" w:name="_Toc18537"/>
      <w:r>
        <w:rPr>
          <w:rFonts w:hint="eastAsia" w:ascii="宋体" w:hAnsi="宋体" w:eastAsia="宋体" w:cs="宋体"/>
          <w:lang w:val="en-US" w:eastAsia="zh-CN"/>
        </w:rPr>
        <w:t>二十一、</w:t>
      </w:r>
      <w:r>
        <w:rPr>
          <w:rFonts w:hint="eastAsia" w:ascii="宋体" w:hAnsi="宋体" w:eastAsia="宋体" w:cs="宋体"/>
          <w:sz w:val="28"/>
          <w:szCs w:val="28"/>
        </w:rPr>
        <w:t>为保证产品质量及售后服务,承诺交货时提供厂家加盖鲜章的售后服务承诺书原件与技术资料</w:t>
      </w:r>
      <w:bookmarkEnd w:id="56"/>
    </w:p>
    <w:p>
      <w:pPr>
        <w:tabs>
          <w:tab w:val="left" w:pos="3520"/>
        </w:tabs>
        <w:ind w:firstLine="3600" w:firstLineChars="1500"/>
        <w:jc w:val="both"/>
        <w:rPr>
          <w:rFonts w:hint="eastAsia" w:ascii="宋体" w:hAnsi="宋体" w:eastAsia="宋体" w:cs="宋体"/>
          <w:sz w:val="24"/>
          <w:lang w:eastAsia="zh-CN"/>
        </w:rPr>
      </w:pP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rPr>
          <w:rFonts w:hint="eastAsia" w:ascii="宋体" w:hAnsi="宋体" w:eastAsia="宋体" w:cs="宋体"/>
          <w:lang w:val="en-US" w:eastAsia="zh-CN"/>
        </w:rPr>
      </w:pPr>
      <w:r>
        <w:rPr>
          <w:rFonts w:hint="eastAsia" w:ascii="宋体" w:hAnsi="宋体" w:eastAsia="宋体" w:cs="宋体"/>
          <w:sz w:val="28"/>
          <w:szCs w:val="28"/>
        </w:rPr>
        <w:t>为保证产品质量及售后服务,交货时提供厂家加盖鲜章的售后服务承诺书原件与技术资料</w:t>
      </w:r>
    </w:p>
    <w:p>
      <w:pPr>
        <w:rPr>
          <w:rFonts w:hint="eastAsia" w:ascii="宋体" w:hAnsi="宋体" w:eastAsia="宋体" w:cs="宋体"/>
          <w:kern w:val="2"/>
          <w:sz w:val="21"/>
          <w:szCs w:val="24"/>
          <w:lang w:val="en-US" w:eastAsia="zh-CN" w:bidi="ar-SA"/>
        </w:rPr>
      </w:pP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57" w:name="_Toc14927"/>
      <w:bookmarkStart w:id="58" w:name="_Toc11782"/>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57"/>
      <w:bookmarkEnd w:id="58"/>
    </w:p>
    <w:p>
      <w:pPr>
        <w:widowControl/>
        <w:spacing w:line="360" w:lineRule="auto"/>
        <w:ind w:firstLine="470" w:firstLineChars="196"/>
        <w:jc w:val="left"/>
        <w:outlineLvl w:val="1"/>
        <w:rPr>
          <w:rFonts w:hint="eastAsia" w:ascii="宋体" w:hAnsi="宋体" w:eastAsia="宋体" w:cs="宋体"/>
          <w:sz w:val="24"/>
        </w:rPr>
      </w:pPr>
      <w:bookmarkStart w:id="59" w:name="_Toc13159"/>
      <w:bookmarkStart w:id="60" w:name="_Toc8188"/>
      <w:r>
        <w:rPr>
          <w:rFonts w:hint="eastAsia" w:ascii="宋体" w:hAnsi="宋体" w:eastAsia="宋体" w:cs="宋体"/>
          <w:sz w:val="24"/>
        </w:rPr>
        <w:t>法定代表人/单位负责人或授权代表（签字或加盖个人印章）：</w:t>
      </w:r>
      <w:bookmarkEnd w:id="59"/>
      <w:bookmarkEnd w:id="60"/>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rPr>
          <w:rFonts w:hint="eastAsia" w:ascii="宋体" w:hAnsi="宋体" w:eastAsia="宋体" w:cs="宋体"/>
          <w:sz w:val="28"/>
          <w:szCs w:val="28"/>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rPr>
          <w:rFonts w:hint="eastAsia" w:ascii="宋体" w:hAnsi="宋体" w:eastAsia="宋体" w:cs="宋体"/>
          <w:b/>
          <w:kern w:val="2"/>
          <w:sz w:val="24"/>
          <w:szCs w:val="24"/>
          <w:lang w:val="en-US" w:eastAsia="zh-CN" w:bidi="ar-SA"/>
        </w:rPr>
      </w:pPr>
    </w:p>
    <w:p>
      <w:pPr>
        <w:jc w:val="left"/>
        <w:outlineLvl w:val="0"/>
        <w:rPr>
          <w:rFonts w:hint="eastAsia" w:ascii="宋体" w:hAnsi="宋体" w:eastAsia="宋体" w:cs="宋体"/>
          <w:b/>
          <w:kern w:val="2"/>
          <w:sz w:val="28"/>
          <w:szCs w:val="28"/>
          <w:lang w:val="en-US" w:eastAsia="zh-CN" w:bidi="ar-SA"/>
        </w:rPr>
      </w:pPr>
      <w:bookmarkStart w:id="61" w:name="_Toc3634"/>
      <w:r>
        <w:rPr>
          <w:rFonts w:hint="eastAsia" w:ascii="宋体" w:hAnsi="宋体" w:eastAsia="宋体" w:cs="宋体"/>
          <w:b/>
          <w:kern w:val="2"/>
          <w:sz w:val="24"/>
          <w:szCs w:val="24"/>
          <w:lang w:val="en-US" w:eastAsia="zh-CN" w:bidi="ar-SA"/>
        </w:rPr>
        <w:t>二十二、</w:t>
      </w:r>
      <w:r>
        <w:rPr>
          <w:rFonts w:hint="eastAsia" w:ascii="宋体" w:hAnsi="宋体" w:eastAsia="宋体" w:cs="宋体"/>
          <w:b/>
          <w:kern w:val="2"/>
          <w:sz w:val="28"/>
          <w:szCs w:val="28"/>
          <w:lang w:val="en-US" w:eastAsia="zh-CN" w:bidi="ar-SA"/>
        </w:rPr>
        <w:t>承诺交货时提供具有相应资质的第三方仪器检定机构出具的设备检定证书</w:t>
      </w:r>
      <w:bookmarkEnd w:id="61"/>
    </w:p>
    <w:p>
      <w:pPr>
        <w:tabs>
          <w:tab w:val="left" w:pos="3520"/>
        </w:tabs>
        <w:ind w:firstLine="3600" w:firstLineChars="1500"/>
        <w:jc w:val="both"/>
        <w:rPr>
          <w:rFonts w:hint="eastAsia" w:ascii="宋体" w:hAnsi="宋体" w:eastAsia="宋体" w:cs="宋体"/>
          <w:sz w:val="24"/>
          <w:lang w:eastAsia="zh-CN"/>
        </w:rPr>
      </w:pPr>
      <w:r>
        <w:rPr>
          <w:rFonts w:hint="eastAsia" w:ascii="宋体" w:hAnsi="宋体" w:eastAsia="宋体" w:cs="宋体"/>
          <w:sz w:val="24"/>
          <w:lang w:eastAsia="zh-CN"/>
        </w:rPr>
        <w:t>承诺函</w:t>
      </w:r>
    </w:p>
    <w:p>
      <w:pPr>
        <w:spacing w:line="360" w:lineRule="auto"/>
        <w:jc w:val="left"/>
        <w:rPr>
          <w:rFonts w:hint="eastAsia" w:ascii="宋体" w:hAnsi="宋体" w:eastAsia="宋体" w:cs="宋体"/>
          <w:color w:val="000000"/>
          <w:sz w:val="24"/>
        </w:rPr>
      </w:pPr>
    </w:p>
    <w:p>
      <w:pPr>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四川玖久公信招标代理有限公司：</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我公司作为本次采购项目的供应商，根据谈判文件要求，现郑重承诺如下：</w:t>
      </w:r>
    </w:p>
    <w:p>
      <w:pPr>
        <w:jc w:val="left"/>
        <w:rPr>
          <w:rFonts w:hint="eastAsia" w:ascii="宋体" w:hAnsi="宋体" w:eastAsia="宋体" w:cs="宋体"/>
          <w:b/>
          <w:kern w:val="2"/>
          <w:sz w:val="28"/>
          <w:szCs w:val="28"/>
          <w:lang w:val="en-US" w:eastAsia="zh-CN" w:bidi="ar-SA"/>
        </w:rPr>
      </w:pPr>
    </w:p>
    <w:p>
      <w:pPr>
        <w:jc w:val="left"/>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交货时提供具有相应资质的第三方仪器检定机构出具的设备检定证书</w:t>
      </w:r>
    </w:p>
    <w:p>
      <w:pPr>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本公司对上述承诺的内容事项真实性负责。如经查实上述承诺的内容事项存在虚假，我公司愿意接受以提供虚假材料谋取成交的法律责任。</w:t>
      </w:r>
    </w:p>
    <w:p>
      <w:pPr>
        <w:ind w:firstLine="353" w:firstLineChars="0"/>
        <w:jc w:val="left"/>
        <w:rPr>
          <w:rFonts w:hint="eastAsia" w:ascii="宋体" w:hAnsi="宋体" w:eastAsia="宋体" w:cs="宋体"/>
          <w:lang w:val="en-US" w:eastAsia="zh-CN"/>
        </w:rPr>
      </w:pPr>
    </w:p>
    <w:p>
      <w:pPr>
        <w:rPr>
          <w:rFonts w:hint="eastAsia" w:ascii="宋体" w:hAnsi="宋体" w:eastAsia="宋体" w:cs="宋体"/>
          <w:kern w:val="2"/>
          <w:sz w:val="21"/>
          <w:szCs w:val="24"/>
          <w:lang w:val="en-US" w:eastAsia="zh-CN" w:bidi="ar-SA"/>
        </w:rPr>
      </w:pPr>
    </w:p>
    <w:p>
      <w:pPr>
        <w:widowControl/>
        <w:spacing w:line="360" w:lineRule="auto"/>
        <w:ind w:firstLine="411" w:firstLineChars="196"/>
        <w:jc w:val="left"/>
        <w:outlineLvl w:val="1"/>
        <w:rPr>
          <w:rFonts w:hint="eastAsia" w:ascii="宋体" w:hAnsi="宋体" w:eastAsia="宋体" w:cs="宋体"/>
          <w:sz w:val="24"/>
        </w:rPr>
      </w:pPr>
      <w:r>
        <w:rPr>
          <w:rFonts w:hint="eastAsia" w:ascii="宋体" w:hAnsi="宋体" w:eastAsia="宋体" w:cs="宋体"/>
          <w:kern w:val="2"/>
          <w:sz w:val="21"/>
          <w:szCs w:val="24"/>
          <w:lang w:val="en-US" w:eastAsia="zh-CN" w:bidi="ar-SA"/>
        </w:rPr>
        <w:tab/>
      </w:r>
      <w:bookmarkStart w:id="62" w:name="_Toc21577"/>
      <w:bookmarkStart w:id="63" w:name="_Toc31503"/>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（单位公章）。</w:t>
      </w:r>
      <w:bookmarkEnd w:id="62"/>
      <w:bookmarkEnd w:id="63"/>
    </w:p>
    <w:p>
      <w:pPr>
        <w:widowControl/>
        <w:spacing w:line="360" w:lineRule="auto"/>
        <w:ind w:firstLine="470" w:firstLineChars="196"/>
        <w:jc w:val="left"/>
        <w:outlineLvl w:val="1"/>
        <w:rPr>
          <w:rFonts w:hint="eastAsia" w:ascii="宋体" w:hAnsi="宋体" w:eastAsia="宋体" w:cs="宋体"/>
          <w:sz w:val="24"/>
        </w:rPr>
      </w:pPr>
      <w:bookmarkStart w:id="64" w:name="_Toc17547"/>
      <w:bookmarkStart w:id="65" w:name="_Toc24591"/>
      <w:r>
        <w:rPr>
          <w:rFonts w:hint="eastAsia" w:ascii="宋体" w:hAnsi="宋体" w:eastAsia="宋体" w:cs="宋体"/>
          <w:sz w:val="24"/>
        </w:rPr>
        <w:t>法定代表人/单位负责人或授权代表（签字或加盖个人印章）：</w:t>
      </w:r>
      <w:bookmarkEnd w:id="64"/>
      <w:bookmarkEnd w:id="65"/>
    </w:p>
    <w:p>
      <w:pPr>
        <w:tabs>
          <w:tab w:val="left" w:pos="870"/>
        </w:tabs>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sz w:val="24"/>
          <w:lang w:val="en-US" w:eastAsia="zh-CN"/>
        </w:rPr>
        <w:t>2019年7月8日</w:t>
      </w:r>
    </w:p>
    <w:p>
      <w:pPr>
        <w:ind w:firstLine="346" w:firstLineChars="0"/>
        <w:jc w:val="left"/>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rPr>
          <w:rFonts w:hint="eastAsia" w:ascii="宋体" w:hAnsi="宋体" w:eastAsia="宋体" w:cs="宋体"/>
          <w:b/>
          <w:kern w:val="2"/>
          <w:sz w:val="28"/>
          <w:szCs w:val="28"/>
          <w:lang w:val="en-US" w:eastAsia="zh-CN" w:bidi="ar-SA"/>
        </w:rPr>
      </w:pPr>
    </w:p>
    <w:p>
      <w:pPr>
        <w:jc w:val="left"/>
        <w:outlineLvl w:val="0"/>
        <w:rPr>
          <w:rFonts w:hint="eastAsia" w:ascii="宋体" w:hAnsi="宋体" w:eastAsia="宋体" w:cs="宋体"/>
          <w:b/>
          <w:kern w:val="2"/>
          <w:sz w:val="28"/>
          <w:szCs w:val="28"/>
          <w:lang w:val="en-US" w:eastAsia="zh-CN" w:bidi="ar-SA"/>
        </w:rPr>
      </w:pPr>
      <w:bookmarkStart w:id="66" w:name="_Toc6755"/>
      <w:r>
        <w:rPr>
          <w:rFonts w:hint="eastAsia" w:ascii="宋体" w:hAnsi="宋体" w:eastAsia="宋体" w:cs="宋体"/>
          <w:b/>
          <w:kern w:val="2"/>
          <w:sz w:val="28"/>
          <w:szCs w:val="28"/>
          <w:lang w:val="en-US" w:eastAsia="zh-CN" w:bidi="ar-SA"/>
        </w:rPr>
        <w:t>二十三、数据终端 HP电脑340 G4-16005002058的节能认证证书</w:t>
      </w:r>
      <w:bookmarkEnd w:id="66"/>
    </w:p>
    <w:p>
      <w:pPr>
        <w:ind w:firstLine="346" w:firstLineChars="0"/>
        <w:jc w:val="left"/>
        <w:rPr>
          <w:rFonts w:hint="eastAsia" w:ascii="宋体" w:hAnsi="宋体" w:eastAsia="宋体" w:cs="宋体"/>
        </w:rPr>
      </w:pPr>
      <w:r>
        <w:rPr>
          <w:rFonts w:hint="eastAsia" w:ascii="宋体" w:hAnsi="宋体" w:eastAsia="宋体" w:cs="宋体"/>
        </w:rPr>
        <w:drawing>
          <wp:inline distT="0" distB="0" distL="114300" distR="114300">
            <wp:extent cx="5938520" cy="8374380"/>
            <wp:effectExtent l="0" t="0" r="5080" b="762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0"/>
                    <a:stretch>
                      <a:fillRect/>
                    </a:stretch>
                  </pic:blipFill>
                  <pic:spPr>
                    <a:xfrm>
                      <a:off x="0" y="0"/>
                      <a:ext cx="5938520" cy="8374380"/>
                    </a:xfrm>
                    <a:prstGeom prst="rect">
                      <a:avLst/>
                    </a:prstGeom>
                    <a:noFill/>
                    <a:ln w="9525">
                      <a:noFill/>
                    </a:ln>
                  </pic:spPr>
                </pic:pic>
              </a:graphicData>
            </a:graphic>
          </wp:inline>
        </w:drawing>
      </w:r>
    </w:p>
    <w:p>
      <w:pPr>
        <w:pStyle w:val="5"/>
        <w:ind w:left="0" w:leftChars="0" w:firstLine="0" w:firstLineChars="0"/>
        <w:rPr>
          <w:rFonts w:hint="eastAsia" w:ascii="宋体" w:hAnsi="宋体" w:eastAsia="宋体" w:cs="宋体"/>
        </w:rPr>
      </w:pPr>
      <w:r>
        <w:rPr>
          <w:rFonts w:hint="eastAsia" w:ascii="宋体" w:hAnsi="宋体" w:eastAsia="宋体" w:cs="宋体"/>
        </w:rPr>
        <w:drawing>
          <wp:inline distT="0" distB="0" distL="114300" distR="114300">
            <wp:extent cx="6195695" cy="8780780"/>
            <wp:effectExtent l="0" t="0" r="14605" b="127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1"/>
                    <a:stretch>
                      <a:fillRect/>
                    </a:stretch>
                  </pic:blipFill>
                  <pic:spPr>
                    <a:xfrm>
                      <a:off x="0" y="0"/>
                      <a:ext cx="6195695" cy="8780780"/>
                    </a:xfrm>
                    <a:prstGeom prst="rect">
                      <a:avLst/>
                    </a:prstGeom>
                    <a:noFill/>
                    <a:ln w="9525">
                      <a:noFill/>
                    </a:ln>
                  </pic:spPr>
                </pic:pic>
              </a:graphicData>
            </a:graphic>
          </wp:inline>
        </w:drawing>
      </w:r>
    </w:p>
    <w:p>
      <w:pPr>
        <w:jc w:val="both"/>
        <w:outlineLvl w:val="0"/>
        <w:rPr>
          <w:rFonts w:hint="eastAsia" w:ascii="宋体" w:hAnsi="宋体" w:eastAsia="宋体" w:cs="宋体"/>
          <w:b/>
          <w:sz w:val="32"/>
          <w:szCs w:val="32"/>
        </w:rPr>
      </w:pPr>
      <w:bookmarkStart w:id="67" w:name="_Toc6769"/>
      <w:r>
        <w:rPr>
          <w:rFonts w:hint="eastAsia" w:ascii="宋体" w:hAnsi="宋体" w:eastAsia="宋体" w:cs="宋体"/>
          <w:b/>
          <w:sz w:val="32"/>
          <w:szCs w:val="32"/>
          <w:lang w:eastAsia="zh-CN"/>
        </w:rPr>
        <w:t>二十四、</w:t>
      </w:r>
      <w:r>
        <w:rPr>
          <w:rFonts w:hint="eastAsia" w:ascii="宋体" w:hAnsi="宋体" w:eastAsia="宋体" w:cs="宋体"/>
          <w:b/>
          <w:sz w:val="32"/>
          <w:szCs w:val="32"/>
        </w:rPr>
        <w:t>供应商本项目管理、技术、服务人员情况表</w:t>
      </w:r>
      <w:bookmarkEnd w:id="67"/>
    </w:p>
    <w:p>
      <w:pPr>
        <w:rPr>
          <w:rFonts w:hint="eastAsia" w:ascii="宋体" w:hAnsi="宋体" w:eastAsia="宋体" w:cs="宋体"/>
          <w:sz w:val="24"/>
        </w:rPr>
      </w:pPr>
      <w:r>
        <w:rPr>
          <w:rFonts w:hint="eastAsia" w:ascii="宋体" w:hAnsi="宋体" w:eastAsia="宋体" w:cs="宋体"/>
          <w:sz w:val="24"/>
        </w:rPr>
        <w:t>采购编号：5132212019000227</w:t>
      </w:r>
    </w:p>
    <w:tbl>
      <w:tblPr>
        <w:tblStyle w:val="14"/>
        <w:tblpPr w:leftFromText="180" w:rightFromText="180" w:vertAnchor="text" w:horzAnchor="page" w:tblpX="1699" w:tblpY="461"/>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901"/>
        <w:gridCol w:w="692"/>
        <w:gridCol w:w="400"/>
        <w:gridCol w:w="2117"/>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1065" w:type="dxa"/>
            <w:vMerge w:val="restart"/>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类别</w:t>
            </w:r>
          </w:p>
        </w:tc>
        <w:tc>
          <w:tcPr>
            <w:tcW w:w="901" w:type="dxa"/>
            <w:vMerge w:val="restart"/>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职务</w:t>
            </w:r>
          </w:p>
        </w:tc>
        <w:tc>
          <w:tcPr>
            <w:tcW w:w="901" w:type="dxa"/>
            <w:vMerge w:val="restart"/>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姓名</w:t>
            </w:r>
          </w:p>
        </w:tc>
        <w:tc>
          <w:tcPr>
            <w:tcW w:w="901" w:type="dxa"/>
            <w:vMerge w:val="restart"/>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职称</w:t>
            </w:r>
          </w:p>
        </w:tc>
        <w:tc>
          <w:tcPr>
            <w:tcW w:w="901" w:type="dxa"/>
            <w:vMerge w:val="restart"/>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常住地</w:t>
            </w:r>
          </w:p>
        </w:tc>
        <w:tc>
          <w:tcPr>
            <w:tcW w:w="3791" w:type="dxa"/>
            <w:gridSpan w:val="4"/>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相关资料</w:t>
            </w:r>
            <w:r>
              <w:rPr>
                <w:rFonts w:hint="eastAsia"/>
                <w:sz w:val="24"/>
              </w:rPr>
              <w:t>（附复印件）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1065" w:type="dxa"/>
            <w:vMerge w:val="continue"/>
            <w:shd w:val="clear" w:color="auto" w:fill="auto"/>
            <w:vAlign w:val="center"/>
          </w:tcPr>
          <w:p>
            <w:pPr>
              <w:rPr>
                <w:rFonts w:hint="eastAsia" w:ascii="宋体" w:hAnsi="宋体" w:eastAsia="宋体" w:cs="宋体"/>
                <w:sz w:val="24"/>
                <w:szCs w:val="24"/>
              </w:rPr>
            </w:pPr>
          </w:p>
        </w:tc>
        <w:tc>
          <w:tcPr>
            <w:tcW w:w="901" w:type="dxa"/>
            <w:vMerge w:val="continue"/>
            <w:shd w:val="clear" w:color="auto" w:fill="auto"/>
            <w:vAlign w:val="center"/>
          </w:tcPr>
          <w:p>
            <w:pPr>
              <w:rPr>
                <w:rFonts w:hint="eastAsia" w:ascii="宋体" w:hAnsi="宋体" w:eastAsia="宋体" w:cs="宋体"/>
                <w:sz w:val="24"/>
                <w:szCs w:val="24"/>
              </w:rPr>
            </w:pPr>
          </w:p>
        </w:tc>
        <w:tc>
          <w:tcPr>
            <w:tcW w:w="901" w:type="dxa"/>
            <w:vMerge w:val="continue"/>
            <w:shd w:val="clear" w:color="auto" w:fill="auto"/>
            <w:vAlign w:val="center"/>
          </w:tcPr>
          <w:p>
            <w:pPr>
              <w:rPr>
                <w:rFonts w:hint="eastAsia" w:ascii="宋体" w:hAnsi="宋体" w:eastAsia="宋体" w:cs="宋体"/>
                <w:sz w:val="24"/>
                <w:szCs w:val="24"/>
              </w:rPr>
            </w:pPr>
          </w:p>
        </w:tc>
        <w:tc>
          <w:tcPr>
            <w:tcW w:w="901" w:type="dxa"/>
            <w:vMerge w:val="continue"/>
            <w:shd w:val="clear" w:color="auto" w:fill="auto"/>
            <w:vAlign w:val="center"/>
          </w:tcPr>
          <w:p>
            <w:pPr>
              <w:rPr>
                <w:rFonts w:hint="eastAsia" w:ascii="宋体" w:hAnsi="宋体" w:eastAsia="宋体" w:cs="宋体"/>
                <w:sz w:val="24"/>
                <w:szCs w:val="24"/>
              </w:rPr>
            </w:pPr>
          </w:p>
        </w:tc>
        <w:tc>
          <w:tcPr>
            <w:tcW w:w="901" w:type="dxa"/>
            <w:vMerge w:val="continue"/>
            <w:shd w:val="clear" w:color="auto" w:fill="auto"/>
            <w:vAlign w:val="center"/>
          </w:tcPr>
          <w:p>
            <w:pPr>
              <w:rPr>
                <w:rFonts w:hint="eastAsia" w:ascii="宋体" w:hAnsi="宋体" w:eastAsia="宋体" w:cs="宋体"/>
                <w:sz w:val="24"/>
                <w:szCs w:val="24"/>
              </w:rPr>
            </w:pPr>
          </w:p>
        </w:tc>
        <w:tc>
          <w:tcPr>
            <w:tcW w:w="692" w:type="dxa"/>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证书名称</w:t>
            </w:r>
          </w:p>
        </w:tc>
        <w:tc>
          <w:tcPr>
            <w:tcW w:w="400" w:type="dxa"/>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级别</w:t>
            </w:r>
          </w:p>
        </w:tc>
        <w:tc>
          <w:tcPr>
            <w:tcW w:w="2117" w:type="dxa"/>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证号</w:t>
            </w:r>
          </w:p>
        </w:tc>
        <w:tc>
          <w:tcPr>
            <w:tcW w:w="582" w:type="dxa"/>
            <w:shd w:val="clear" w:color="auto" w:fill="auto"/>
            <w:vAlign w:val="center"/>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trPr>
        <w:tc>
          <w:tcPr>
            <w:tcW w:w="1065" w:type="dxa"/>
            <w:vMerge w:val="restart"/>
            <w:shd w:val="clear" w:color="auto" w:fill="auto"/>
            <w:vAlign w:val="top"/>
          </w:tcPr>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管</w:t>
            </w:r>
          </w:p>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理</w:t>
            </w:r>
          </w:p>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人</w:t>
            </w:r>
          </w:p>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员</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总经理</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古洪祥</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成都 </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身份证 </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510322198508218598 </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1065" w:type="dxa"/>
            <w:vMerge w:val="continue"/>
            <w:shd w:val="clear" w:color="auto" w:fill="auto"/>
            <w:vAlign w:val="top"/>
          </w:tcPr>
          <w:p>
            <w:pPr>
              <w:rPr>
                <w:rFonts w:hint="eastAsia" w:ascii="宋体" w:hAnsi="宋体" w:eastAsia="宋体" w:cs="宋体"/>
                <w:sz w:val="24"/>
                <w:szCs w:val="24"/>
              </w:rPr>
            </w:pP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项目经理</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曾昌波</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t> 成都</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身份证</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color w:val="000000"/>
                <w:spacing w:val="30"/>
                <w:sz w:val="24"/>
                <w:szCs w:val="24"/>
                <w:u w:val="single"/>
              </w:rPr>
              <w:t xml:space="preserve"> </w:t>
            </w:r>
            <w:r>
              <w:rPr>
                <w:rFonts w:hint="eastAsia" w:ascii="宋体" w:hAnsi="宋体" w:eastAsia="宋体" w:cs="宋体"/>
                <w:color w:val="000000"/>
                <w:spacing w:val="30"/>
                <w:sz w:val="24"/>
                <w:szCs w:val="24"/>
                <w:u w:val="single"/>
                <w:lang w:val="en-US" w:eastAsia="zh-CN"/>
              </w:rPr>
              <w:t>510322198511158012</w:t>
            </w:r>
            <w:r>
              <w:rPr>
                <w:rFonts w:hint="eastAsia" w:ascii="宋体" w:hAnsi="宋体" w:eastAsia="宋体" w:cs="宋体"/>
                <w:kern w:val="0"/>
                <w:sz w:val="24"/>
                <w:szCs w:val="24"/>
                <w:u w:val="none"/>
                <w:lang w:val="en-US" w:eastAsia="zh-CN" w:bidi="ar"/>
              </w:rPr>
              <w:t> </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trPr>
        <w:tc>
          <w:tcPr>
            <w:tcW w:w="1065" w:type="dxa"/>
            <w:vMerge w:val="continue"/>
            <w:shd w:val="clear" w:color="auto" w:fill="auto"/>
            <w:vAlign w:val="top"/>
          </w:tcPr>
          <w:p>
            <w:pPr>
              <w:rPr>
                <w:rFonts w:hint="eastAsia" w:ascii="宋体" w:hAnsi="宋体" w:eastAsia="宋体" w:cs="宋体"/>
                <w:sz w:val="24"/>
                <w:szCs w:val="24"/>
              </w:rPr>
            </w:pP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1065" w:type="dxa"/>
            <w:vMerge w:val="restart"/>
            <w:shd w:val="clear" w:color="auto" w:fill="auto"/>
            <w:vAlign w:val="top"/>
          </w:tcPr>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技</w:t>
            </w:r>
          </w:p>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术</w:t>
            </w:r>
          </w:p>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人</w:t>
            </w:r>
          </w:p>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员</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技术总监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张崇利</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成都</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电工证 </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T510322198701298630 </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trPr>
        <w:tc>
          <w:tcPr>
            <w:tcW w:w="1065" w:type="dxa"/>
            <w:vMerge w:val="continue"/>
            <w:shd w:val="clear" w:color="auto" w:fill="auto"/>
            <w:vAlign w:val="top"/>
          </w:tcPr>
          <w:p>
            <w:pPr>
              <w:rPr>
                <w:rFonts w:hint="eastAsia" w:ascii="宋体" w:hAnsi="宋体" w:eastAsia="宋体" w:cs="宋体"/>
                <w:sz w:val="24"/>
                <w:szCs w:val="24"/>
              </w:rPr>
            </w:pP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技</w:t>
            </w:r>
          </w:p>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术</w:t>
            </w:r>
          </w:p>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员</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袁松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成都</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51102319860324877X</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trPr>
        <w:tc>
          <w:tcPr>
            <w:tcW w:w="1065" w:type="dxa"/>
            <w:vMerge w:val="restart"/>
            <w:shd w:val="clear" w:color="auto" w:fill="auto"/>
            <w:vAlign w:val="top"/>
          </w:tcPr>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售后</w:t>
            </w:r>
          </w:p>
          <w:p>
            <w:pPr>
              <w:keepNext w:val="0"/>
              <w:keepLines w:val="0"/>
              <w:widowControl/>
              <w:suppressLineNumbers w:val="0"/>
              <w:spacing w:before="0" w:beforeAutospacing="1" w:after="0" w:afterAutospacing="1" w:line="400" w:lineRule="atLeast"/>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服务</w:t>
            </w:r>
          </w:p>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人员</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售后人员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宋敏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汶川</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身份证</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51390119880406534X </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trPr>
        <w:tc>
          <w:tcPr>
            <w:tcW w:w="1065" w:type="dxa"/>
            <w:vMerge w:val="continue"/>
            <w:shd w:val="clear" w:color="auto" w:fill="auto"/>
            <w:vAlign w:val="top"/>
          </w:tcPr>
          <w:p>
            <w:pPr>
              <w:rPr>
                <w:rFonts w:hint="eastAsia" w:ascii="宋体" w:hAnsi="宋体" w:eastAsia="宋体" w:cs="宋体"/>
                <w:sz w:val="24"/>
                <w:szCs w:val="24"/>
              </w:rPr>
            </w:pP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1065" w:type="dxa"/>
            <w:vMerge w:val="continue"/>
            <w:shd w:val="clear" w:color="auto" w:fill="auto"/>
            <w:vAlign w:val="top"/>
          </w:tcPr>
          <w:p>
            <w:pPr>
              <w:rPr>
                <w:rFonts w:hint="eastAsia" w:ascii="宋体" w:hAnsi="宋体" w:eastAsia="宋体" w:cs="宋体"/>
                <w:sz w:val="24"/>
                <w:szCs w:val="24"/>
              </w:rPr>
            </w:pP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售后人员</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袁松</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 /</w:t>
            </w:r>
          </w:p>
        </w:tc>
        <w:tc>
          <w:tcPr>
            <w:tcW w:w="901"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汶川</w:t>
            </w:r>
          </w:p>
        </w:tc>
        <w:tc>
          <w:tcPr>
            <w:tcW w:w="69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r>
              <w:rPr>
                <w:rFonts w:hint="eastAsia" w:ascii="宋体" w:hAnsi="宋体" w:eastAsia="宋体" w:cs="宋体"/>
                <w:kern w:val="0"/>
                <w:sz w:val="24"/>
                <w:szCs w:val="24"/>
                <w:lang w:val="en-US" w:eastAsia="zh-CN" w:bidi="ar"/>
              </w:rPr>
              <w:t>身份证 </w:t>
            </w:r>
          </w:p>
        </w:tc>
        <w:tc>
          <w:tcPr>
            <w:tcW w:w="400"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c>
          <w:tcPr>
            <w:tcW w:w="2117"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51102319860324877X</w:t>
            </w:r>
          </w:p>
        </w:tc>
        <w:tc>
          <w:tcPr>
            <w:tcW w:w="582" w:type="dxa"/>
            <w:shd w:val="clear" w:color="auto" w:fill="auto"/>
            <w:vAlign w:val="top"/>
          </w:tcPr>
          <w:p>
            <w:pPr>
              <w:keepNext w:val="0"/>
              <w:keepLines w:val="0"/>
              <w:widowControl/>
              <w:suppressLineNumbers w:val="0"/>
              <w:spacing w:before="0" w:beforeAutospacing="1" w:after="0" w:afterAutospacing="1" w:line="400" w:lineRule="atLeast"/>
              <w:ind w:left="0" w:leftChars="0" w:right="0" w:rightChars="0"/>
              <w:jc w:val="center"/>
              <w:rPr>
                <w:rFonts w:hint="eastAsia" w:ascii="宋体" w:hAnsi="宋体" w:eastAsia="宋体" w:cs="宋体"/>
                <w:sz w:val="24"/>
                <w:szCs w:val="24"/>
              </w:rPr>
            </w:pPr>
            <w:r>
              <w:rPr>
                <w:rFonts w:hint="eastAsia" w:ascii="宋体" w:hAnsi="宋体" w:eastAsia="宋体" w:cs="宋体"/>
                <w:b/>
                <w:kern w:val="0"/>
                <w:sz w:val="24"/>
                <w:szCs w:val="24"/>
                <w:lang w:val="en-US" w:eastAsia="zh-CN" w:bidi="ar"/>
              </w:rPr>
              <w:t>/ </w:t>
            </w:r>
          </w:p>
        </w:tc>
      </w:tr>
    </w:tbl>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（盖单位公章）</w:t>
      </w:r>
    </w:p>
    <w:p>
      <w:pPr>
        <w:rPr>
          <w:rFonts w:hint="eastAsia" w:ascii="宋体" w:hAnsi="宋体" w:eastAsia="宋体" w:cs="宋体"/>
          <w:sz w:val="24"/>
        </w:rPr>
      </w:pPr>
      <w:r>
        <w:rPr>
          <w:rFonts w:hint="eastAsia" w:ascii="宋体" w:hAnsi="宋体" w:eastAsia="宋体" w:cs="宋体"/>
          <w:sz w:val="24"/>
        </w:rPr>
        <w:t>法定代表人或授权代表（签字）：</w:t>
      </w:r>
    </w:p>
    <w:p>
      <w:pPr>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color w:val="000000"/>
          <w:sz w:val="24"/>
        </w:rPr>
        <w:t>：</w:t>
      </w:r>
      <w:r>
        <w:rPr>
          <w:rFonts w:hint="eastAsia" w:ascii="宋体" w:hAnsi="宋体" w:eastAsia="宋体" w:cs="宋体"/>
          <w:sz w:val="24"/>
        </w:rPr>
        <w:t xml:space="preserve"> </w:t>
      </w:r>
      <w:r>
        <w:rPr>
          <w:rFonts w:hint="eastAsia" w:ascii="宋体" w:hAnsi="宋体" w:eastAsia="宋体" w:cs="宋体"/>
          <w:sz w:val="24"/>
          <w:lang w:val="en-US" w:eastAsia="zh-CN"/>
        </w:rPr>
        <w:t>2019年7月8日</w:t>
      </w: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jc w:val="left"/>
        <w:rPr>
          <w:rFonts w:hint="eastAsia" w:ascii="宋体" w:hAnsi="宋体" w:eastAsia="宋体" w:cs="宋体"/>
          <w:kern w:val="2"/>
          <w:sz w:val="24"/>
          <w:szCs w:val="24"/>
          <w:lang w:val="en-US" w:eastAsia="zh-CN" w:bidi="ar-SA"/>
        </w:rPr>
      </w:pPr>
    </w:p>
    <w:p>
      <w:pPr>
        <w:pStyle w:val="6"/>
        <w:jc w:val="left"/>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总经理古洪祥</w:t>
      </w:r>
    </w:p>
    <w:p>
      <w:pPr>
        <w:pStyle w:val="6"/>
        <w:jc w:val="left"/>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drawing>
          <wp:anchor distT="0" distB="0" distL="114300" distR="114300" simplePos="0" relativeHeight="723356672" behindDoc="0" locked="0" layoutInCell="1" allowOverlap="1">
            <wp:simplePos x="0" y="0"/>
            <wp:positionH relativeFrom="column">
              <wp:posOffset>3126105</wp:posOffset>
            </wp:positionH>
            <wp:positionV relativeFrom="page">
              <wp:posOffset>1370330</wp:posOffset>
            </wp:positionV>
            <wp:extent cx="3002915" cy="1843405"/>
            <wp:effectExtent l="0" t="0" r="6985" b="4445"/>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9"/>
                    <a:stretch>
                      <a:fillRect/>
                    </a:stretch>
                  </pic:blipFill>
                  <pic:spPr>
                    <a:xfrm>
                      <a:off x="0" y="0"/>
                      <a:ext cx="3002915" cy="1843405"/>
                    </a:xfrm>
                    <a:prstGeom prst="rect">
                      <a:avLst/>
                    </a:prstGeom>
                    <a:noFill/>
                    <a:ln w="9525">
                      <a:noFill/>
                    </a:ln>
                  </pic:spPr>
                </pic:pic>
              </a:graphicData>
            </a:graphic>
          </wp:anchor>
        </w:drawing>
      </w:r>
      <w:r>
        <w:rPr>
          <w:rFonts w:hint="eastAsia" w:ascii="宋体" w:hAnsi="宋体" w:eastAsia="宋体" w:cs="宋体"/>
          <w:sz w:val="21"/>
          <w:szCs w:val="22"/>
          <w:lang w:val="en-US" w:eastAsia="zh-CN"/>
        </w:rPr>
        <w:drawing>
          <wp:anchor distT="0" distB="0" distL="114300" distR="114300" simplePos="0" relativeHeight="723271680" behindDoc="0" locked="0" layoutInCell="1" allowOverlap="1">
            <wp:simplePos x="0" y="0"/>
            <wp:positionH relativeFrom="column">
              <wp:posOffset>-19050</wp:posOffset>
            </wp:positionH>
            <wp:positionV relativeFrom="page">
              <wp:posOffset>1334135</wp:posOffset>
            </wp:positionV>
            <wp:extent cx="3089910" cy="1883410"/>
            <wp:effectExtent l="0" t="0" r="15240" b="2540"/>
            <wp:wrapSquare wrapText="bothSides"/>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8"/>
                    <a:stretch>
                      <a:fillRect/>
                    </a:stretch>
                  </pic:blipFill>
                  <pic:spPr>
                    <a:xfrm>
                      <a:off x="0" y="0"/>
                      <a:ext cx="3089910" cy="1883410"/>
                    </a:xfrm>
                    <a:prstGeom prst="rect">
                      <a:avLst/>
                    </a:prstGeom>
                    <a:noFill/>
                    <a:ln w="9525">
                      <a:noFill/>
                    </a:ln>
                  </pic:spPr>
                </pic:pic>
              </a:graphicData>
            </a:graphic>
          </wp:anchor>
        </w:drawing>
      </w:r>
      <w:r>
        <w:rPr>
          <w:rFonts w:hint="eastAsia" w:ascii="宋体" w:hAnsi="宋体" w:eastAsia="宋体" w:cs="宋体"/>
          <w:sz w:val="21"/>
          <w:szCs w:val="22"/>
          <w:lang w:val="en-US" w:eastAsia="zh-CN"/>
        </w:rPr>
        <w:t>项目经理曾昌波</w:t>
      </w:r>
    </w:p>
    <w:p>
      <w:pPr>
        <w:pStyle w:val="6"/>
        <w:jc w:val="left"/>
        <w:rPr>
          <w:rFonts w:hint="eastAsia" w:ascii="宋体" w:hAnsi="宋体" w:eastAsia="宋体" w:cs="宋体"/>
          <w:sz w:val="21"/>
          <w:szCs w:val="22"/>
          <w:lang w:val="en-US" w:eastAsia="zh-CN"/>
        </w:rPr>
      </w:pPr>
    </w:p>
    <w:p>
      <w:pPr>
        <w:pStyle w:val="6"/>
        <w:jc w:val="left"/>
        <w:rPr>
          <w:rFonts w:hint="eastAsia" w:ascii="宋体" w:hAnsi="宋体" w:eastAsia="宋体" w:cs="宋体"/>
          <w:lang w:eastAsia="zh-CN"/>
        </w:rPr>
      </w:pPr>
      <w:r>
        <w:rPr>
          <w:rFonts w:hint="eastAsia" w:ascii="宋体" w:hAnsi="宋体" w:eastAsia="宋体" w:cs="宋体"/>
        </w:rPr>
        <w:drawing>
          <wp:anchor distT="0" distB="0" distL="114300" distR="114300" simplePos="0" relativeHeight="31783936" behindDoc="0" locked="0" layoutInCell="1" allowOverlap="1">
            <wp:simplePos x="0" y="0"/>
            <wp:positionH relativeFrom="column">
              <wp:posOffset>-158115</wp:posOffset>
            </wp:positionH>
            <wp:positionV relativeFrom="page">
              <wp:posOffset>3728085</wp:posOffset>
            </wp:positionV>
            <wp:extent cx="3130550" cy="2178685"/>
            <wp:effectExtent l="0" t="0" r="12700" b="12065"/>
            <wp:wrapSquare wrapText="bothSides"/>
            <wp:docPr id="31" name="图片 31" descr=")WLVDUTMMB~%$SJ[LGH}L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LVDUTMMB~%$SJ[LGH}LCP"/>
                    <pic:cNvPicPr>
                      <a:picLocks noChangeAspect="1"/>
                    </pic:cNvPicPr>
                  </pic:nvPicPr>
                  <pic:blipFill>
                    <a:blip r:embed="rId32"/>
                    <a:stretch>
                      <a:fillRect/>
                    </a:stretch>
                  </pic:blipFill>
                  <pic:spPr>
                    <a:xfrm>
                      <a:off x="0" y="0"/>
                      <a:ext cx="3130550" cy="2178685"/>
                    </a:xfrm>
                    <a:prstGeom prst="rect">
                      <a:avLst/>
                    </a:prstGeom>
                  </pic:spPr>
                </pic:pic>
              </a:graphicData>
            </a:graphic>
          </wp:anchor>
        </w:drawing>
      </w:r>
    </w:p>
    <w:p>
      <w:pPr>
        <w:pStyle w:val="6"/>
        <w:jc w:val="left"/>
        <w:rPr>
          <w:rFonts w:hint="eastAsia" w:ascii="宋体" w:hAnsi="宋体" w:eastAsia="宋体" w:cs="宋体"/>
          <w:lang w:eastAsia="zh-CN"/>
        </w:rPr>
      </w:pPr>
      <w:r>
        <w:rPr>
          <w:rFonts w:hint="eastAsia" w:ascii="宋体" w:hAnsi="宋体" w:eastAsia="宋体" w:cs="宋体"/>
          <w:kern w:val="0"/>
          <w:sz w:val="24"/>
          <w:szCs w:val="24"/>
          <w:lang w:val="en-US" w:eastAsia="zh-CN" w:bidi="ar"/>
        </w:rPr>
        <w:drawing>
          <wp:anchor distT="0" distB="0" distL="114300" distR="114300" simplePos="0" relativeHeight="31784960" behindDoc="0" locked="0" layoutInCell="1" allowOverlap="1">
            <wp:simplePos x="0" y="0"/>
            <wp:positionH relativeFrom="column">
              <wp:posOffset>-70485</wp:posOffset>
            </wp:positionH>
            <wp:positionV relativeFrom="page">
              <wp:posOffset>3884930</wp:posOffset>
            </wp:positionV>
            <wp:extent cx="3351530" cy="2271395"/>
            <wp:effectExtent l="0" t="0" r="1270" b="14605"/>
            <wp:wrapSquare wrapText="bothSides"/>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33"/>
                    <a:stretch>
                      <a:fillRect/>
                    </a:stretch>
                  </pic:blipFill>
                  <pic:spPr>
                    <a:xfrm>
                      <a:off x="0" y="0"/>
                      <a:ext cx="3351530" cy="2271395"/>
                    </a:xfrm>
                    <a:prstGeom prst="rect">
                      <a:avLst/>
                    </a:prstGeom>
                    <a:noFill/>
                    <a:ln w="9525">
                      <a:noFill/>
                    </a:ln>
                  </pic:spPr>
                </pic:pic>
              </a:graphicData>
            </a:graphic>
          </wp:anchor>
        </w:drawing>
      </w:r>
    </w:p>
    <w:p>
      <w:pPr>
        <w:pStyle w:val="6"/>
        <w:jc w:val="left"/>
        <w:rPr>
          <w:rFonts w:hint="eastAsia" w:ascii="宋体" w:hAnsi="宋体" w:eastAsia="宋体" w:cs="宋体"/>
          <w:lang w:val="en-US" w:eastAsia="zh-CN"/>
        </w:rPr>
      </w:pPr>
      <w:r>
        <w:rPr>
          <w:rFonts w:hint="eastAsia" w:ascii="宋体" w:hAnsi="宋体" w:eastAsia="宋体" w:cs="宋体"/>
          <w:lang w:eastAsia="zh-CN"/>
        </w:rPr>
        <w:t>技术人员</w:t>
      </w:r>
      <w:r>
        <w:rPr>
          <w:rFonts w:hint="eastAsia" w:ascii="宋体" w:hAnsi="宋体" w:eastAsia="宋体" w:cs="宋体"/>
          <w:lang w:val="en-US" w:eastAsia="zh-CN"/>
        </w:rPr>
        <w:t>张崇利</w:t>
      </w:r>
    </w:p>
    <w:p>
      <w:pPr>
        <w:jc w:val="left"/>
        <w:rPr>
          <w:rFonts w:hint="eastAsia" w:ascii="宋体" w:hAnsi="宋体" w:eastAsia="宋体" w:cs="宋体"/>
          <w:lang w:val="en-US" w:eastAsia="zh-CN"/>
        </w:rPr>
      </w:pPr>
    </w:p>
    <w:p>
      <w:pPr>
        <w:ind w:firstLine="244" w:firstLineChars="0"/>
        <w:jc w:val="left"/>
        <w:rPr>
          <w:rFonts w:hint="eastAsia" w:ascii="宋体" w:hAnsi="宋体" w:eastAsia="宋体" w:cs="宋体"/>
          <w:lang w:val="en-US" w:eastAsia="zh-CN"/>
        </w:rPr>
      </w:pPr>
      <w:r>
        <w:rPr>
          <w:rFonts w:hint="eastAsia" w:ascii="宋体" w:hAnsi="宋体" w:eastAsia="宋体" w:cs="宋体"/>
        </w:rPr>
        <w:drawing>
          <wp:anchor distT="0" distB="0" distL="114300" distR="114300" simplePos="0" relativeHeight="733679616" behindDoc="0" locked="0" layoutInCell="1" allowOverlap="1">
            <wp:simplePos x="0" y="0"/>
            <wp:positionH relativeFrom="column">
              <wp:posOffset>3175000</wp:posOffset>
            </wp:positionH>
            <wp:positionV relativeFrom="page">
              <wp:posOffset>6876415</wp:posOffset>
            </wp:positionV>
            <wp:extent cx="2951480" cy="1823085"/>
            <wp:effectExtent l="0" t="0" r="1270" b="5715"/>
            <wp:wrapSquare wrapText="bothSides"/>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4"/>
                    <a:stretch>
                      <a:fillRect/>
                    </a:stretch>
                  </pic:blipFill>
                  <pic:spPr>
                    <a:xfrm>
                      <a:off x="0" y="0"/>
                      <a:ext cx="2951480" cy="1823085"/>
                    </a:xfrm>
                    <a:prstGeom prst="rect">
                      <a:avLst/>
                    </a:prstGeom>
                    <a:noFill/>
                    <a:ln w="9525">
                      <a:noFill/>
                    </a:ln>
                  </pic:spPr>
                </pic:pic>
              </a:graphicData>
            </a:graphic>
          </wp:anchor>
        </w:drawing>
      </w:r>
      <w:r>
        <w:rPr>
          <w:rFonts w:hint="eastAsia" w:ascii="宋体" w:hAnsi="宋体" w:eastAsia="宋体" w:cs="宋体"/>
        </w:rPr>
        <w:drawing>
          <wp:anchor distT="0" distB="0" distL="114300" distR="114300" simplePos="0" relativeHeight="728518656" behindDoc="0" locked="0" layoutInCell="1" allowOverlap="1">
            <wp:simplePos x="0" y="0"/>
            <wp:positionH relativeFrom="column">
              <wp:posOffset>96520</wp:posOffset>
            </wp:positionH>
            <wp:positionV relativeFrom="page">
              <wp:posOffset>6832600</wp:posOffset>
            </wp:positionV>
            <wp:extent cx="2935605" cy="1837055"/>
            <wp:effectExtent l="0" t="0" r="17145" b="10795"/>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5"/>
                    <a:stretch>
                      <a:fillRect/>
                    </a:stretch>
                  </pic:blipFill>
                  <pic:spPr>
                    <a:xfrm>
                      <a:off x="0" y="0"/>
                      <a:ext cx="2935605" cy="1837055"/>
                    </a:xfrm>
                    <a:prstGeom prst="rect">
                      <a:avLst/>
                    </a:prstGeom>
                    <a:noFill/>
                    <a:ln w="9525">
                      <a:noFill/>
                    </a:ln>
                  </pic:spPr>
                </pic:pic>
              </a:graphicData>
            </a:graphic>
          </wp:anchor>
        </w:drawing>
      </w:r>
    </w:p>
    <w:p>
      <w:pPr>
        <w:jc w:val="left"/>
        <w:rPr>
          <w:rFonts w:hint="eastAsia" w:ascii="宋体" w:hAnsi="宋体" w:eastAsia="宋体" w:cs="宋体"/>
          <w:lang w:val="en-US" w:eastAsia="zh-CN"/>
        </w:rPr>
      </w:pPr>
    </w:p>
    <w:p>
      <w:pPr>
        <w:pStyle w:val="6"/>
        <w:jc w:val="left"/>
        <w:rPr>
          <w:rFonts w:hint="eastAsia" w:ascii="宋体" w:hAnsi="宋体" w:eastAsia="宋体" w:cs="宋体"/>
          <w:lang w:val="en-US" w:eastAsia="zh-CN"/>
        </w:rPr>
      </w:pPr>
    </w:p>
    <w:p>
      <w:pPr>
        <w:pStyle w:val="6"/>
        <w:jc w:val="left"/>
        <w:rPr>
          <w:rFonts w:hint="eastAsia" w:ascii="宋体" w:hAnsi="宋体" w:eastAsia="宋体" w:cs="宋体"/>
          <w:color w:val="auto"/>
          <w:kern w:val="2"/>
          <w:sz w:val="24"/>
          <w:szCs w:val="24"/>
          <w:lang w:val="en-US" w:eastAsia="zh-CN" w:bidi="ar-SA"/>
        </w:rPr>
      </w:pPr>
    </w:p>
    <w:p>
      <w:pPr>
        <w:rPr>
          <w:rFonts w:hint="eastAsia"/>
          <w:lang w:val="en-US" w:eastAsia="zh-CN"/>
        </w:rPr>
      </w:pPr>
    </w:p>
    <w:p>
      <w:pPr>
        <w:pStyle w:val="6"/>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售后服务人员：</w:t>
      </w:r>
    </w:p>
    <w:p>
      <w:pPr>
        <w:jc w:val="left"/>
        <w:rPr>
          <w:rFonts w:hint="eastAsia" w:ascii="宋体" w:hAnsi="宋体" w:eastAsia="宋体" w:cs="宋体"/>
          <w:color w:val="auto"/>
          <w:kern w:val="2"/>
          <w:sz w:val="24"/>
          <w:szCs w:val="24"/>
          <w:lang w:val="en-US" w:eastAsia="zh-CN" w:bidi="ar-SA"/>
        </w:rPr>
      </w:pPr>
    </w:p>
    <w:p>
      <w:pPr>
        <w:jc w:val="left"/>
        <w:rPr>
          <w:rFonts w:hint="eastAsia" w:ascii="宋体" w:hAnsi="宋体" w:eastAsia="宋体" w:cs="宋体"/>
          <w:color w:val="auto"/>
          <w:kern w:val="2"/>
          <w:sz w:val="24"/>
          <w:szCs w:val="24"/>
          <w:lang w:val="en-US" w:eastAsia="zh-CN" w:bidi="ar-SA"/>
        </w:rPr>
      </w:pPr>
    </w:p>
    <w:p>
      <w:pPr>
        <w:numPr>
          <w:ilvl w:val="0"/>
          <w:numId w:val="0"/>
        </w:numPr>
      </w:pPr>
      <w:r>
        <w:rPr>
          <w:rFonts w:hint="eastAsia" w:ascii="宋体" w:hAnsi="宋体" w:eastAsia="宋体" w:cs="宋体"/>
        </w:rPr>
        <w:drawing>
          <wp:inline distT="0" distB="0" distL="114300" distR="114300">
            <wp:extent cx="2905760" cy="1812925"/>
            <wp:effectExtent l="0" t="0" r="8890" b="1587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36"/>
                    <a:stretch>
                      <a:fillRect/>
                    </a:stretch>
                  </pic:blipFill>
                  <pic:spPr>
                    <a:xfrm rot="10800000">
                      <a:off x="0" y="0"/>
                      <a:ext cx="2905760" cy="1812925"/>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2964815" cy="1831975"/>
            <wp:effectExtent l="0" t="0" r="6985" b="1587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37"/>
                    <a:stretch>
                      <a:fillRect/>
                    </a:stretch>
                  </pic:blipFill>
                  <pic:spPr>
                    <a:xfrm>
                      <a:off x="0" y="0"/>
                      <a:ext cx="2964815" cy="1831975"/>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3096895" cy="1914525"/>
            <wp:effectExtent l="0" t="0" r="825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3096895" cy="1914525"/>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3096260" cy="1870075"/>
            <wp:effectExtent l="0" t="0" r="889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3096260" cy="1870075"/>
                    </a:xfrm>
                    <a:prstGeom prst="rect">
                      <a:avLst/>
                    </a:prstGeom>
                    <a:noFill/>
                    <a:ln w="9525">
                      <a:noFill/>
                    </a:ln>
                  </pic:spPr>
                </pic:pic>
              </a:graphicData>
            </a:graphic>
          </wp:inline>
        </w:drawing>
      </w:r>
    </w:p>
    <w:p>
      <w:pPr>
        <w:pStyle w:val="4"/>
        <w:jc w:val="both"/>
        <w:outlineLvl w:val="0"/>
        <w:rPr>
          <w:rFonts w:hint="eastAsia" w:ascii="宋体" w:hAnsi="宋体" w:eastAsia="宋体" w:cs="宋体"/>
          <w:spacing w:val="-4"/>
          <w:sz w:val="24"/>
          <w:szCs w:val="24"/>
        </w:rPr>
      </w:pPr>
      <w:bookmarkStart w:id="68" w:name="_Toc30008"/>
      <w:r>
        <w:rPr>
          <w:rFonts w:hint="eastAsia"/>
          <w:lang w:val="en-US" w:eastAsia="zh-CN"/>
        </w:rPr>
        <w:t>二十五、</w:t>
      </w:r>
      <w:r>
        <w:rPr>
          <w:rFonts w:hint="eastAsia" w:ascii="宋体" w:hAnsi="宋体" w:eastAsia="宋体" w:cs="宋体"/>
          <w:sz w:val="24"/>
          <w:szCs w:val="24"/>
        </w:rPr>
        <w:t>质量和售后服务承诺</w:t>
      </w:r>
      <w:bookmarkEnd w:id="68"/>
    </w:p>
    <w:p>
      <w:pPr>
        <w:tabs>
          <w:tab w:val="left" w:pos="1945"/>
        </w:tabs>
        <w:jc w:val="left"/>
        <w:rPr>
          <w:rFonts w:hint="eastAsia"/>
          <w:color w:val="000000"/>
          <w:sz w:val="24"/>
          <w:u w:val="single"/>
        </w:rPr>
      </w:pPr>
      <w:r>
        <w:rPr>
          <w:rFonts w:hint="eastAsia" w:ascii="宋体" w:hAnsi="宋体" w:eastAsia="宋体" w:cs="宋体"/>
          <w:spacing w:val="-4"/>
          <w:sz w:val="24"/>
          <w:szCs w:val="24"/>
        </w:rPr>
        <w:t>致：</w:t>
      </w:r>
      <w:r>
        <w:rPr>
          <w:rFonts w:hint="eastAsia"/>
          <w:color w:val="000000"/>
          <w:sz w:val="24"/>
          <w:u w:val="single"/>
        </w:rPr>
        <w:t>四川玖久公信招标代理有限公司</w:t>
      </w:r>
    </w:p>
    <w:p>
      <w:pPr>
        <w:tabs>
          <w:tab w:val="left" w:pos="1945"/>
        </w:tabs>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    我单位现就所投项目的质量和售后服务做如下承诺：</w:t>
      </w:r>
    </w:p>
    <w:p>
      <w:pPr>
        <w:tabs>
          <w:tab w:val="left" w:pos="1945"/>
        </w:tabs>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 </w:t>
      </w:r>
    </w:p>
    <w:p>
      <w:pPr>
        <w:tabs>
          <w:tab w:val="left" w:pos="1945"/>
        </w:tabs>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 我单位现就所投项目的质量和售后服务做如下承诺：</w:t>
      </w:r>
    </w:p>
    <w:p>
      <w:pPr>
        <w:tabs>
          <w:tab w:val="left" w:pos="1945"/>
        </w:tabs>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    </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（1）严格履行合同中的各项条款，</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保证按质按期交货；</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（2） 认真遵守“三包”服务，凡在“三包”期内出现质量问题，我方负责维修、调换、退货。质保期为12个月；</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（3） 如果在</w:t>
      </w:r>
      <w:r>
        <w:rPr>
          <w:rFonts w:hint="eastAsia" w:ascii="宋体" w:hAnsi="宋体" w:eastAsia="宋体" w:cs="宋体"/>
          <w:spacing w:val="-4"/>
          <w:sz w:val="24"/>
          <w:szCs w:val="24"/>
          <w:lang w:eastAsia="zh-CN"/>
        </w:rPr>
        <w:t>使用</w:t>
      </w:r>
      <w:r>
        <w:rPr>
          <w:rFonts w:hint="eastAsia" w:ascii="宋体" w:hAnsi="宋体" w:eastAsia="宋体" w:cs="宋体"/>
          <w:spacing w:val="-4"/>
          <w:sz w:val="24"/>
          <w:szCs w:val="24"/>
        </w:rPr>
        <w:t>过程中出现疑问，供方在接到需方反应后将立即予以答复，如需现场处理可以24小时到达，48小时内更换有缺陷的零配件或整体；</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（4） 原材料质量的保证措施：</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4.1 所有原材料供应的厂商均具有完善的质量保证体系，并通过我公司对供方资格审查；</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4.2 所购的原材料进厂必须有供货商的检验记录、合格证、质量保证书；</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4.3 原材料进厂以后，我公司质量检验部门按相关检验标准对材料取样检验，合格后出具报告及准用通知单，生产及供应部门凭准用通知单办理领用手续。</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（5） 在制品过程中的质量检验措施：</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5.1  产品在制造过程中，每道工序均按相关标准制定完善的工艺制造文件；</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5.2  每道工序生产过程中均包含三重检验：1）生产操作工人的自检；2）生产车间QC小组的跟踪检验；3）质量检验科的监督检验，检验合格后凭出具检验流转卡方可转入下一道工序，此卡伴随产品制造的整个过程，以杜绝生产过程中任何环节出现漏检、错检现象的发生。</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（6）成品检验：</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6.1  每种产品生产结束后须按相关标准的规定进行成品检验；</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6.2  按国家标准要求、供方出具成品检验记录、合格证、质保书；</w:t>
      </w:r>
      <w:r>
        <w:rPr>
          <w:rFonts w:hint="eastAsia" w:ascii="宋体" w:hAnsi="宋体" w:eastAsia="宋体" w:cs="宋体"/>
          <w:spacing w:val="-4"/>
          <w:sz w:val="24"/>
          <w:szCs w:val="24"/>
        </w:rPr>
        <w:br w:type="textWrapping"/>
      </w:r>
      <w:r>
        <w:rPr>
          <w:rFonts w:hint="eastAsia" w:ascii="宋体" w:hAnsi="宋体" w:eastAsia="宋体" w:cs="宋体"/>
          <w:spacing w:val="-4"/>
          <w:sz w:val="24"/>
          <w:szCs w:val="24"/>
        </w:rPr>
        <w:t>（7）质量跟踪</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7.1  产品交需方后我公司按质保体系的要求进行质量跟踪检查或向需方提供技术服务；</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7.2  以上的质量保证措施如需方需求增加或修改，请予以提出，我方予以更改，以满足用户要求。</w:t>
      </w:r>
    </w:p>
    <w:p>
      <w:pPr>
        <w:tabs>
          <w:tab w:val="left" w:pos="1945"/>
        </w:tabs>
        <w:spacing w:line="360" w:lineRule="auto"/>
        <w:jc w:val="left"/>
        <w:rPr>
          <w:rFonts w:hint="eastAsia" w:ascii="宋体" w:hAnsi="宋体" w:eastAsia="宋体" w:cs="宋体"/>
          <w:b/>
          <w:bCs/>
          <w:spacing w:val="-4"/>
          <w:sz w:val="24"/>
          <w:szCs w:val="24"/>
        </w:rPr>
      </w:pPr>
      <w:r>
        <w:rPr>
          <w:rFonts w:hint="eastAsia" w:ascii="宋体" w:hAnsi="宋体" w:eastAsia="宋体" w:cs="宋体"/>
          <w:b/>
          <w:bCs/>
          <w:spacing w:val="-4"/>
          <w:sz w:val="24"/>
          <w:szCs w:val="24"/>
        </w:rPr>
        <w:t>质量保证及售后服务承诺</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1．货物质量保证期为验收合格并交付采购方使用后1年。</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2．我公司对外购配套零部件设备质量负责，对采购的零部件设备进行严格的质量检验，交货时向采购方提供其产品质量合格证书及有关安装使用等技术文件资料。</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3．我公司保证提供的设备是全新未使用过的，经过严格的工厂性能试验和质量检测的，技术先进并成熟可靠的现代化产品。保证提供的设备在各方面符合招标文件规定的质量、规格和性能。保证提供的设备经过正确安装，正常操作和保养性况下，运行安全、可靠。</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4．在合同规定的质量保证期内，我公司对由于设计、制造和材料、外购配套零部件的缺陷而造成所供设备的任何破坏、缺陷或故障，我公司免费负责修理或更换有缺陷的设备，以达到技术条件规定的要求。质量保证期外，我公司有义务对提供的设备实行有偿终身维护。</w:t>
      </w:r>
    </w:p>
    <w:p>
      <w:pPr>
        <w:tabs>
          <w:tab w:val="left" w:pos="1945"/>
        </w:tabs>
        <w:spacing w:line="360" w:lineRule="auto"/>
        <w:jc w:val="left"/>
        <w:rPr>
          <w:rFonts w:hint="eastAsia" w:ascii="宋体" w:hAnsi="宋体" w:eastAsia="宋体" w:cs="宋体"/>
          <w:spacing w:val="-4"/>
          <w:sz w:val="24"/>
          <w:szCs w:val="24"/>
        </w:rPr>
      </w:pPr>
    </w:p>
    <w:p>
      <w:pPr>
        <w:tabs>
          <w:tab w:val="left" w:pos="1945"/>
        </w:tabs>
        <w:spacing w:line="360" w:lineRule="auto"/>
        <w:jc w:val="left"/>
        <w:rPr>
          <w:rFonts w:hint="eastAsia" w:ascii="宋体" w:hAnsi="宋体" w:eastAsia="宋体" w:cs="宋体"/>
          <w:b/>
          <w:bCs/>
          <w:spacing w:val="-4"/>
          <w:sz w:val="24"/>
          <w:szCs w:val="24"/>
        </w:rPr>
      </w:pPr>
      <w:r>
        <w:rPr>
          <w:rFonts w:hint="eastAsia" w:ascii="宋体" w:hAnsi="宋体" w:eastAsia="宋体" w:cs="宋体"/>
          <w:b/>
          <w:bCs/>
          <w:spacing w:val="-4"/>
          <w:sz w:val="24"/>
          <w:szCs w:val="24"/>
        </w:rPr>
        <w:t>用户服务</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1．我公司非常重视产品的售前、售中与售后服务，设立了客户服务部专责用户服务，为用户提供售前、售中的技术咨询，售后的安装、调试、维护与现场技术培训服务，解决用户提出的问题，收集用户意见等。</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2． 客户服务部设有24小时热线电话服务，由专职的工程师受理用户来电，保证用户在使用设备的过程中，及时得到技术上的支援和服务。对于设备故障的投拆，我公司保证在接到用户投拆的4小时内响应用户的维护需求，24小时内到达现场排除设备故障。不管何时、何地，我公司保证将以最快的速度响应用户的要求，为用户解决设备存在的问题。</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3．为确保能及时到达故障现场和迅速排除故障，我公司在成都市、泸州市、自贡市、</w:t>
      </w:r>
      <w:r>
        <w:rPr>
          <w:rFonts w:hint="eastAsia" w:ascii="宋体" w:hAnsi="宋体" w:eastAsia="宋体" w:cs="宋体"/>
          <w:spacing w:val="-4"/>
          <w:sz w:val="24"/>
          <w:szCs w:val="24"/>
          <w:lang w:eastAsia="zh-CN"/>
        </w:rPr>
        <w:t>眉山市</w:t>
      </w:r>
      <w:r>
        <w:rPr>
          <w:rFonts w:hint="eastAsia" w:ascii="宋体" w:hAnsi="宋体" w:eastAsia="宋体" w:cs="宋体"/>
          <w:spacing w:val="-4"/>
          <w:sz w:val="24"/>
          <w:szCs w:val="24"/>
        </w:rPr>
        <w:t>等地设有维修中心，并存有足够的备品、备件，以满足排除故障的需求。</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建立用户档案，完善产品质量客户部除收集、处理和跟踪用户的投诉外，还制定用户回访计划，主动定期征询用户意见，如召集座谈会、走访用户和发放《用户意见调查表》等。同时建立用户档案，记录产品运行情况，为提高产品质量和服务质量提供依据。</w:t>
      </w:r>
    </w:p>
    <w:p>
      <w:pPr>
        <w:tabs>
          <w:tab w:val="left" w:pos="1945"/>
        </w:tabs>
        <w:spacing w:line="360" w:lineRule="auto"/>
        <w:jc w:val="left"/>
        <w:rPr>
          <w:rFonts w:hint="eastAsia" w:ascii="宋体" w:hAnsi="宋体" w:eastAsia="宋体" w:cs="宋体"/>
          <w:spacing w:val="-4"/>
          <w:sz w:val="24"/>
          <w:szCs w:val="24"/>
        </w:rPr>
      </w:pPr>
    </w:p>
    <w:p>
      <w:pPr>
        <w:keepNext w:val="0"/>
        <w:keepLines w:val="0"/>
        <w:pageBreakBefore w:val="0"/>
        <w:kinsoku/>
        <w:wordWrap/>
        <w:overflowPunct/>
        <w:topLinePunct w:val="0"/>
        <w:autoSpaceDE w:val="0"/>
        <w:autoSpaceDN w:val="0"/>
        <w:bidi w:val="0"/>
        <w:adjustRightInd w:val="0"/>
        <w:snapToGrid/>
        <w:spacing w:line="360" w:lineRule="auto"/>
        <w:ind w:left="0" w:leftChars="0" w:right="0" w:rightChars="0" w:firstLine="465"/>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服务流程图：</w:t>
      </w:r>
    </w:p>
    <w:p>
      <w:pPr>
        <w:tabs>
          <w:tab w:val="left" w:pos="1945"/>
        </w:tabs>
        <w:spacing w:line="360" w:lineRule="auto"/>
        <w:jc w:val="left"/>
        <w:rPr>
          <w:rFonts w:hint="eastAsia" w:ascii="宋体" w:hAnsi="宋体" w:eastAsia="宋体" w:cs="宋体"/>
          <w:spacing w:val="-4"/>
          <w:sz w:val="24"/>
          <w:szCs w:val="24"/>
        </w:rPr>
      </w:pP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kern w:val="0"/>
          <w:sz w:val="24"/>
          <w:szCs w:val="24"/>
        </w:rPr>
        <w:drawing>
          <wp:anchor distT="0" distB="0" distL="0" distR="0" simplePos="0" relativeHeight="1889150976" behindDoc="0" locked="0" layoutInCell="1" allowOverlap="1">
            <wp:simplePos x="0" y="0"/>
            <wp:positionH relativeFrom="column">
              <wp:posOffset>-179705</wp:posOffset>
            </wp:positionH>
            <wp:positionV relativeFrom="paragraph">
              <wp:posOffset>241300</wp:posOffset>
            </wp:positionV>
            <wp:extent cx="5838190" cy="3921760"/>
            <wp:effectExtent l="0" t="0" r="10160" b="2540"/>
            <wp:wrapSquare wrapText="bothSides"/>
            <wp:docPr id="121" name="图片 2"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descr="绘图1"/>
                    <pic:cNvPicPr>
                      <a:picLocks noChangeAspect="1" noChangeArrowheads="1"/>
                    </pic:cNvPicPr>
                  </pic:nvPicPr>
                  <pic:blipFill>
                    <a:blip r:embed="rId40" cstate="print"/>
                    <a:srcRect/>
                    <a:stretch>
                      <a:fillRect/>
                    </a:stretch>
                  </pic:blipFill>
                  <pic:spPr>
                    <a:xfrm>
                      <a:off x="0" y="0"/>
                      <a:ext cx="5838190" cy="3921760"/>
                    </a:xfrm>
                    <a:prstGeom prst="rect">
                      <a:avLst/>
                    </a:prstGeom>
                    <a:noFill/>
                    <a:ln w="9525">
                      <a:noFill/>
                      <a:miter lim="800000"/>
                      <a:headEnd/>
                      <a:tailEnd/>
                    </a:ln>
                  </pic:spPr>
                </pic:pic>
              </a:graphicData>
            </a:graphic>
          </wp:anchor>
        </w:drawing>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若发生产品质量问题及安装问题的，我公司实行全免费服务。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售后服务和培训收费基准表</w:t>
      </w:r>
    </w:p>
    <w:tbl>
      <w:tblPr>
        <w:tblStyle w:val="14"/>
        <w:tblW w:w="9121" w:type="dxa"/>
        <w:jc w:val="center"/>
        <w:tblInd w:w="0" w:type="dxa"/>
        <w:tblLayout w:type="fixed"/>
        <w:tblCellMar>
          <w:top w:w="0" w:type="dxa"/>
          <w:left w:w="30" w:type="dxa"/>
          <w:bottom w:w="0" w:type="dxa"/>
          <w:right w:w="30" w:type="dxa"/>
        </w:tblCellMar>
      </w:tblPr>
      <w:tblGrid>
        <w:gridCol w:w="675"/>
        <w:gridCol w:w="2851"/>
        <w:gridCol w:w="1875"/>
        <w:gridCol w:w="2210"/>
        <w:gridCol w:w="1510"/>
      </w:tblGrid>
      <w:tr>
        <w:tblPrEx>
          <w:tblLayout w:type="fixed"/>
          <w:tblCellMar>
            <w:top w:w="0" w:type="dxa"/>
            <w:left w:w="30" w:type="dxa"/>
            <w:bottom w:w="0" w:type="dxa"/>
            <w:right w:w="30" w:type="dxa"/>
          </w:tblCellMar>
        </w:tblPrEx>
        <w:trPr>
          <w:trHeight w:val="601" w:hRule="exact"/>
          <w:jc w:val="center"/>
        </w:trPr>
        <w:tc>
          <w:tcPr>
            <w:tcW w:w="6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285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售后维护和培训项目</w:t>
            </w:r>
          </w:p>
        </w:tc>
        <w:tc>
          <w:tcPr>
            <w:tcW w:w="18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说明</w:t>
            </w:r>
          </w:p>
        </w:tc>
        <w:tc>
          <w:tcPr>
            <w:tcW w:w="221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w:t>
            </w:r>
          </w:p>
        </w:tc>
        <w:tc>
          <w:tcPr>
            <w:tcW w:w="1510" w:type="dxa"/>
            <w:tcBorders>
              <w:top w:val="single" w:color="auto" w:sz="6" w:space="0"/>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Layout w:type="fixed"/>
          <w:tblCellMar>
            <w:top w:w="0" w:type="dxa"/>
            <w:left w:w="30" w:type="dxa"/>
            <w:bottom w:w="0" w:type="dxa"/>
            <w:right w:w="30" w:type="dxa"/>
          </w:tblCellMar>
        </w:tblPrEx>
        <w:trPr>
          <w:trHeight w:val="484" w:hRule="exact"/>
          <w:jc w:val="center"/>
        </w:trPr>
        <w:tc>
          <w:tcPr>
            <w:tcW w:w="6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85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维护培训</w:t>
            </w:r>
          </w:p>
        </w:tc>
        <w:tc>
          <w:tcPr>
            <w:tcW w:w="18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2210" w:type="dxa"/>
            <w:tcBorders>
              <w:top w:val="nil"/>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0" w:type="dxa"/>
            <w:tcBorders>
              <w:top w:val="nil"/>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不予收费</w:t>
            </w:r>
          </w:p>
        </w:tc>
      </w:tr>
      <w:tr>
        <w:tblPrEx>
          <w:tblLayout w:type="fixed"/>
          <w:tblCellMar>
            <w:top w:w="0" w:type="dxa"/>
            <w:left w:w="30" w:type="dxa"/>
            <w:bottom w:w="0" w:type="dxa"/>
            <w:right w:w="30" w:type="dxa"/>
          </w:tblCellMar>
        </w:tblPrEx>
        <w:trPr>
          <w:trHeight w:val="645" w:hRule="exact"/>
          <w:jc w:val="center"/>
        </w:trPr>
        <w:tc>
          <w:tcPr>
            <w:tcW w:w="6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85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售后维修</w:t>
            </w:r>
          </w:p>
        </w:tc>
        <w:tc>
          <w:tcPr>
            <w:tcW w:w="18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非人为损坏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在保修期内</w:t>
            </w:r>
          </w:p>
        </w:tc>
        <w:tc>
          <w:tcPr>
            <w:tcW w:w="2210" w:type="dxa"/>
            <w:tcBorders>
              <w:top w:val="nil"/>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510" w:type="dxa"/>
            <w:tcBorders>
              <w:top w:val="nil"/>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不予收费</w:t>
            </w:r>
          </w:p>
        </w:tc>
      </w:tr>
      <w:tr>
        <w:tblPrEx>
          <w:tblLayout w:type="fixed"/>
          <w:tblCellMar>
            <w:top w:w="0" w:type="dxa"/>
            <w:left w:w="30" w:type="dxa"/>
            <w:bottom w:w="0" w:type="dxa"/>
            <w:right w:w="30" w:type="dxa"/>
          </w:tblCellMar>
        </w:tblPrEx>
        <w:trPr>
          <w:trHeight w:val="625" w:hRule="exact"/>
          <w:jc w:val="center"/>
        </w:trPr>
        <w:tc>
          <w:tcPr>
            <w:tcW w:w="6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851"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售后维修</w:t>
            </w:r>
          </w:p>
        </w:tc>
        <w:tc>
          <w:tcPr>
            <w:tcW w:w="187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人为损坏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超出保修期</w:t>
            </w:r>
          </w:p>
        </w:tc>
        <w:tc>
          <w:tcPr>
            <w:tcW w:w="2210" w:type="dxa"/>
            <w:tcBorders>
              <w:top w:val="nil"/>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收取成本配件费</w:t>
            </w:r>
          </w:p>
        </w:tc>
        <w:tc>
          <w:tcPr>
            <w:tcW w:w="1510" w:type="dxa"/>
            <w:tcBorders>
              <w:top w:val="nil"/>
              <w:left w:val="nil"/>
              <w:bottom w:val="single" w:color="auto" w:sz="6" w:space="0"/>
              <w:right w:val="single" w:color="auto"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不予盈利</w:t>
            </w:r>
          </w:p>
        </w:tc>
      </w:tr>
    </w:tbl>
    <w:p>
      <w:pPr>
        <w:tabs>
          <w:tab w:val="left" w:pos="1945"/>
        </w:tabs>
        <w:spacing w:line="360" w:lineRule="auto"/>
        <w:jc w:val="left"/>
        <w:rPr>
          <w:rFonts w:hint="eastAsia" w:ascii="宋体" w:hAnsi="宋体" w:eastAsia="宋体" w:cs="宋体"/>
          <w:spacing w:val="-4"/>
          <w:sz w:val="24"/>
          <w:szCs w:val="24"/>
          <w:lang w:val="en-US" w:eastAsia="zh-CN"/>
        </w:rPr>
      </w:pPr>
    </w:p>
    <w:p>
      <w:pPr>
        <w:tabs>
          <w:tab w:val="left" w:pos="1945"/>
        </w:tabs>
        <w:spacing w:line="360" w:lineRule="auto"/>
        <w:jc w:val="left"/>
        <w:rPr>
          <w:rFonts w:hint="eastAsia" w:ascii="宋体" w:hAnsi="宋体" w:eastAsia="宋体" w:cs="宋体"/>
          <w:b/>
          <w:bCs/>
          <w:spacing w:val="-4"/>
          <w:sz w:val="24"/>
          <w:szCs w:val="24"/>
        </w:rPr>
      </w:pPr>
      <w:r>
        <w:rPr>
          <w:rFonts w:hint="eastAsia" w:ascii="宋体" w:hAnsi="宋体" w:eastAsia="宋体" w:cs="宋体"/>
          <w:b/>
          <w:bCs/>
          <w:spacing w:val="-4"/>
          <w:sz w:val="24"/>
          <w:szCs w:val="24"/>
        </w:rPr>
        <w:t>培训</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为使用户更好地了解公司产品的特点、使用和维护，为保证产品的固有使用价值得到充分发挥，延长产品的使用寿命，设立了培训部专责用户及内部员工的培训，为用户提供的培训服务包括：</w:t>
      </w:r>
    </w:p>
    <w:p>
      <w:pPr>
        <w:adjustRightInd w:val="0"/>
        <w:spacing w:line="360" w:lineRule="auto"/>
        <w:ind w:firstLine="482" w:firstLineChars="200"/>
        <w:jc w:val="left"/>
        <w:rPr>
          <w:rFonts w:hint="eastAsia" w:ascii="宋体" w:hAnsi="宋体" w:eastAsia="宋体" w:cs="宋体"/>
          <w:b/>
          <w:bCs/>
          <w:sz w:val="24"/>
          <w:szCs w:val="24"/>
        </w:rPr>
      </w:pPr>
      <w:bookmarkStart w:id="69" w:name="_Toc4553"/>
      <w:r>
        <w:rPr>
          <w:rFonts w:hint="eastAsia" w:ascii="宋体" w:hAnsi="宋体" w:eastAsia="宋体" w:cs="宋体"/>
          <w:b/>
          <w:bCs/>
          <w:sz w:val="24"/>
          <w:szCs w:val="24"/>
        </w:rPr>
        <w:t>培训计划、验收方案</w:t>
      </w:r>
      <w:bookmarkEnd w:id="69"/>
    </w:p>
    <w:p>
      <w:pPr>
        <w:adjustRightInd w:val="0"/>
        <w:spacing w:line="360" w:lineRule="auto"/>
        <w:ind w:firstLine="480" w:firstLineChars="200"/>
        <w:jc w:val="left"/>
        <w:rPr>
          <w:rFonts w:hint="eastAsia" w:ascii="宋体" w:hAnsi="宋体" w:eastAsia="宋体" w:cs="宋体"/>
          <w:sz w:val="24"/>
          <w:szCs w:val="24"/>
        </w:rPr>
      </w:pPr>
      <w:bookmarkStart w:id="70" w:name="_Toc88879391"/>
      <w:bookmarkStart w:id="71" w:name="_Toc522903748"/>
      <w:bookmarkStart w:id="72" w:name="_Toc507985234"/>
      <w:bookmarkStart w:id="73" w:name="_Toc91847003"/>
      <w:r>
        <w:rPr>
          <w:rFonts w:hint="eastAsia" w:ascii="宋体" w:hAnsi="宋体" w:eastAsia="宋体" w:cs="宋体"/>
          <w:sz w:val="24"/>
          <w:szCs w:val="24"/>
        </w:rPr>
        <w:t>1、培训计划应包括以下内容：</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（1）</w:t>
      </w:r>
      <w:r>
        <w:rPr>
          <w:rFonts w:hint="eastAsia" w:ascii="宋体" w:hAnsi="宋体" w:eastAsia="宋体" w:cs="宋体"/>
          <w:sz w:val="24"/>
          <w:szCs w:val="24"/>
          <w:lang w:eastAsia="zh-CN"/>
        </w:rPr>
        <w:t>监测</w:t>
      </w:r>
      <w:r>
        <w:rPr>
          <w:rFonts w:hint="eastAsia" w:ascii="宋体" w:hAnsi="宋体" w:eastAsia="宋体" w:cs="宋体"/>
          <w:sz w:val="24"/>
          <w:szCs w:val="24"/>
        </w:rPr>
        <w:t>设备工作原理和技术性能</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（2）</w:t>
      </w:r>
      <w:r>
        <w:rPr>
          <w:rFonts w:hint="eastAsia" w:ascii="宋体" w:hAnsi="宋体" w:eastAsia="宋体" w:cs="宋体"/>
          <w:sz w:val="24"/>
          <w:szCs w:val="24"/>
          <w:lang w:eastAsia="zh-CN"/>
        </w:rPr>
        <w:t>监测</w:t>
      </w:r>
      <w:r>
        <w:rPr>
          <w:rFonts w:hint="eastAsia" w:ascii="宋体" w:hAnsi="宋体" w:eastAsia="宋体" w:cs="宋体"/>
          <w:sz w:val="24"/>
          <w:szCs w:val="24"/>
        </w:rPr>
        <w:t>设备安装、调试</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（3）</w:t>
      </w:r>
      <w:r>
        <w:rPr>
          <w:rFonts w:hint="eastAsia" w:ascii="宋体" w:hAnsi="宋体" w:eastAsia="宋体" w:cs="宋体"/>
          <w:sz w:val="24"/>
          <w:szCs w:val="24"/>
          <w:lang w:eastAsia="zh-CN"/>
        </w:rPr>
        <w:t>监测</w:t>
      </w:r>
      <w:r>
        <w:rPr>
          <w:rFonts w:hint="eastAsia" w:ascii="宋体" w:hAnsi="宋体" w:eastAsia="宋体" w:cs="宋体"/>
          <w:sz w:val="24"/>
          <w:szCs w:val="24"/>
        </w:rPr>
        <w:t>设备维护、操作</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2、培训对象                                                                        </w:t>
      </w:r>
    </w:p>
    <w:p>
      <w:pPr>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  （1）一般使用人员和一线运行维护人员</w:t>
      </w:r>
    </w:p>
    <w:bookmarkEnd w:id="70"/>
    <w:bookmarkEnd w:id="71"/>
    <w:bookmarkEnd w:id="72"/>
    <w:bookmarkEnd w:id="73"/>
    <w:p>
      <w:pPr>
        <w:adjustRightInd w:val="0"/>
        <w:spacing w:line="360" w:lineRule="auto"/>
        <w:ind w:firstLine="480" w:firstLineChars="200"/>
        <w:jc w:val="left"/>
        <w:rPr>
          <w:rFonts w:hint="eastAsia" w:ascii="宋体" w:hAnsi="宋体" w:eastAsia="宋体" w:cs="宋体"/>
          <w:sz w:val="24"/>
          <w:szCs w:val="24"/>
        </w:rPr>
      </w:pPr>
      <w:bookmarkStart w:id="74" w:name="_Toc88879392"/>
      <w:bookmarkStart w:id="75" w:name="_Toc522903750"/>
      <w:bookmarkStart w:id="76" w:name="_Toc507985236"/>
      <w:bookmarkStart w:id="77" w:name="_Toc91847004"/>
      <w:r>
        <w:rPr>
          <w:rFonts w:hint="eastAsia" w:ascii="宋体" w:hAnsi="宋体" w:eastAsia="宋体" w:cs="宋体"/>
          <w:sz w:val="24"/>
          <w:szCs w:val="24"/>
        </w:rPr>
        <w:t>3、培训方式</w:t>
      </w:r>
      <w:bookmarkEnd w:id="74"/>
      <w:bookmarkEnd w:id="75"/>
      <w:bookmarkEnd w:id="76"/>
      <w:bookmarkEnd w:id="77"/>
    </w:p>
    <w:p>
      <w:pPr>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   针对实际情况，我们准备采用现场培训、上机实际操作培训、专家授等多种培训方式相结合。</w:t>
      </w:r>
      <w:bookmarkStart w:id="78" w:name="_Toc522903753"/>
      <w:bookmarkStart w:id="79" w:name="_Toc88879394"/>
      <w:bookmarkStart w:id="80" w:name="_Toc507985238"/>
      <w:bookmarkStart w:id="81" w:name="_Toc91847006"/>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4、培训的参考资料</w:t>
      </w:r>
      <w:bookmarkEnd w:id="78"/>
      <w:bookmarkEnd w:id="79"/>
      <w:bookmarkEnd w:id="80"/>
      <w:bookmarkEnd w:id="81"/>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原厂商产品说明书、技术手册；专业培训机构资料</w:t>
      </w:r>
      <w:bookmarkStart w:id="82" w:name="_Toc522903758"/>
      <w:bookmarkStart w:id="83" w:name="_Toc91847007"/>
      <w:bookmarkStart w:id="84" w:name="_Toc88879395"/>
      <w:bookmarkStart w:id="85" w:name="_Toc507985241"/>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5、培训工作总结</w:t>
      </w:r>
      <w:bookmarkEnd w:id="82"/>
      <w:bookmarkEnd w:id="83"/>
      <w:bookmarkEnd w:id="84"/>
      <w:bookmarkEnd w:id="85"/>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在各个培训工作阶段结束后，请培训人员和培训负责人填写培训工作阶段总结表。</w:t>
      </w:r>
    </w:p>
    <w:p>
      <w:pPr>
        <w:adjustRightInd w:val="0"/>
        <w:spacing w:line="360" w:lineRule="auto"/>
        <w:ind w:firstLine="480" w:firstLineChars="200"/>
        <w:jc w:val="left"/>
        <w:rPr>
          <w:rFonts w:hint="eastAsia" w:ascii="宋体" w:hAnsi="宋体" w:eastAsia="宋体" w:cs="宋体"/>
          <w:sz w:val="24"/>
          <w:szCs w:val="24"/>
        </w:rPr>
      </w:pPr>
      <w:bookmarkStart w:id="86" w:name="_Toc23652554"/>
      <w:bookmarkStart w:id="87" w:name="_Toc18476713"/>
      <w:r>
        <w:rPr>
          <w:rFonts w:hint="eastAsia" w:ascii="宋体" w:hAnsi="宋体" w:eastAsia="宋体" w:cs="宋体"/>
          <w:sz w:val="24"/>
          <w:szCs w:val="24"/>
        </w:rPr>
        <w:t>技术培训计划</w:t>
      </w:r>
      <w:bookmarkEnd w:id="86"/>
      <w:bookmarkEnd w:id="87"/>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1).  人数：我公司将派将排专员授课并指导实习。</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2).  时间：培训为期3个工作日。</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3).  地点：建议在用户现场培训</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4).方式及内容：方式：以讲授为主，实习操作为辅</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内容：</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设备工作原理</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设备内部模块功能及整体配合</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设备的基本操作</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故障分析及相应的处理</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操作人员注意事项</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培训后应达到的程度：培训后，培训技术人员能操作设备；能配合我公司技术员，通过电话指导，在本地作故障检测。</w:t>
      </w:r>
    </w:p>
    <w:p>
      <w:pPr>
        <w:adjustRightIn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验收方案</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目的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为统一进货验收方法，避免接受不合格货物，明确责任，特制定此标准方法。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范围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所有进出本公司仓库的设备均需遵循本标准进行严格验收。</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职责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我公司保证入库出库的货物货单相符，数据准确，质量和包装完好。</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货物验收准备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1、我方获供货方发货通知，提前一天做好货物验收准备。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2、我方认真核对需出库货物资料掌握出库货物的规格、数量、 包装状态、单件体积、货物存期以及货物保管要求等，据此精确 和妥善地进行货物验收准备安排。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3、根据货物情况和仓库管理规定确定验收方法。准备验收所需的点数、测试、开箱装箱等用具和工具。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4、安装后能进行正常的使用。</w:t>
      </w:r>
    </w:p>
    <w:p>
      <w:pPr>
        <w:adjustRightIn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货物验收标准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 核对单据的有效性，并核对单据上所列代码、批号、品名、规格、数量等项目是否与货物相符。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 逐件仔细查验外包装，如有问题，应按下列标准进行处理。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2.1质量异状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将有问题货物分开堆放，并告知我方及时对有问题成品进行弥补；由我方提供完好货物并按货单上的数量补齐货物，然后进行签收；如我方无法及时补齐货物，在送货单上按实收数量签收，并在备注栏内注明原因。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2.2包装破损  </w:t>
      </w:r>
    </w:p>
    <w:p>
      <w:pPr>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原则上不允许包装破损的货物出现，如果货物有外包装破损，我方重新更新包装，如无法更换包装的，在破损处贴上我方标识，并在送货单上按实收数量签收，在备注栏内注明破损情况或让送货方签署破损责任承诺。 </w:t>
      </w:r>
    </w:p>
    <w:p>
      <w:pPr>
        <w:numPr>
          <w:ilvl w:val="0"/>
          <w:numId w:val="3"/>
        </w:numPr>
        <w:adjustRightInd w:val="0"/>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现场操作人员的培训</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我公司工程技术人员在设备的安装、调试结束后，给现场操作人员进行培训，主要是安装、使用及维护方面的知识，使现场操作人员能够正确操作设备和设备的日常保养与常见故障的排除。</w:t>
      </w:r>
    </w:p>
    <w:p>
      <w:pPr>
        <w:numPr>
          <w:ilvl w:val="0"/>
          <w:numId w:val="3"/>
        </w:numPr>
        <w:adjustRightInd w:val="0"/>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组织用户到公司培训</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公司定期或应用户要求组织用户到公司培训，由公司选派具有各方面能力的专职教师讲课，培训的内容包括：全面小解产品的工作原理及硬、软件知识，了解产品的安装、使用、操作与保养，了解常见故障的处理方法，相关技术的现状与同类产品比较等。</w:t>
      </w:r>
    </w:p>
    <w:p>
      <w:pPr>
        <w:numPr>
          <w:ilvl w:val="0"/>
          <w:numId w:val="3"/>
        </w:numPr>
        <w:adjustRightInd w:val="0"/>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公司派出专职培训教师到用户单位的培训</w:t>
      </w:r>
    </w:p>
    <w:p>
      <w:pPr>
        <w:tabs>
          <w:tab w:val="left" w:pos="1945"/>
        </w:tabs>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 应用户要求我公司可派出专职培训教师到用户单位对用户进行培训，培训的内容包括：全面了解产品的工作原理及硬、软件知识，了解产品的安装、使用、操作与保养，了解常见故障的处理方法，相关技术的现状与同类产品比较等。</w:t>
      </w:r>
    </w:p>
    <w:p>
      <w:pPr>
        <w:keepNext w:val="0"/>
        <w:keepLines w:val="0"/>
        <w:pageBreakBefore w:val="0"/>
        <w:widowControl w:val="0"/>
        <w:tabs>
          <w:tab w:val="left" w:pos="1945"/>
        </w:tabs>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我公司售后服务部是专门负责现场培训、售后服务、技术咨询等为客户服务的专业部门，由多名具有丰富经验的技术员、技师、中高级工程师组成，每位工作人员都能独立完成各项工作（包括指导安装、调试、维修、保养等），满足客户的合理要求。</w:t>
      </w:r>
    </w:p>
    <w:p>
      <w:pPr>
        <w:pStyle w:val="17"/>
        <w:keepNext w:val="0"/>
        <w:keepLines w:val="0"/>
        <w:pageBreakBefore w:val="0"/>
        <w:widowControl w:val="0"/>
        <w:numPr>
          <w:ilvl w:val="0"/>
          <w:numId w:val="4"/>
        </w:numPr>
        <w:kinsoku/>
        <w:wordWrap/>
        <w:overflowPunct/>
        <w:topLinePunct w:val="0"/>
        <w:autoSpaceDE/>
        <w:autoSpaceDN/>
        <w:bidi w:val="0"/>
        <w:adjustRightInd/>
        <w:snapToGrid w:val="0"/>
        <w:spacing w:before="50" w:after="157" w:afterLines="50" w:line="400" w:lineRule="exact"/>
        <w:ind w:left="420" w:leftChars="0" w:right="0" w:rightChars="0" w:hanging="42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指导安装调试:</w:t>
      </w:r>
      <w:r>
        <w:rPr>
          <w:rFonts w:hint="eastAsia" w:ascii="宋体" w:hAnsi="宋体" w:eastAsia="宋体" w:cs="宋体"/>
          <w:color w:val="000000"/>
          <w:sz w:val="24"/>
          <w:szCs w:val="24"/>
        </w:rPr>
        <w:t>在用户进行设备安装过程中，公司将派出人员提供现场服务。我公司在全国各省为重点的大、中城市设立了多个公司的物流中心及售后服务机构，并配有专业人员，均受过专业技术培训。此外，还建立了每半年一次用户巡检制度。 </w:t>
      </w:r>
    </w:p>
    <w:p>
      <w:pPr>
        <w:pStyle w:val="17"/>
        <w:keepNext w:val="0"/>
        <w:keepLines w:val="0"/>
        <w:pageBreakBefore w:val="0"/>
        <w:widowControl w:val="0"/>
        <w:numPr>
          <w:ilvl w:val="0"/>
          <w:numId w:val="4"/>
        </w:numPr>
        <w:kinsoku/>
        <w:wordWrap/>
        <w:overflowPunct/>
        <w:topLinePunct w:val="0"/>
        <w:autoSpaceDE/>
        <w:autoSpaceDN/>
        <w:bidi w:val="0"/>
        <w:adjustRightInd/>
        <w:snapToGrid w:val="0"/>
        <w:spacing w:before="50" w:after="157" w:afterLines="50" w:line="380" w:lineRule="exact"/>
        <w:ind w:left="420" w:leftChars="0" w:right="0" w:rightChars="0" w:hanging="42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免费技术培训:</w:t>
      </w:r>
      <w:r>
        <w:rPr>
          <w:rFonts w:hint="eastAsia" w:ascii="宋体" w:hAnsi="宋体" w:eastAsia="宋体" w:cs="宋体"/>
          <w:color w:val="000000"/>
          <w:sz w:val="24"/>
          <w:szCs w:val="24"/>
        </w:rPr>
        <w:t>根据需方的要求，我方将视具体情况选派经验丰富的工程技术人员对贵方的相关技术人员进行技术培训，内容包括设备操作及基本维护等。 </w:t>
      </w:r>
    </w:p>
    <w:p>
      <w:pPr>
        <w:pStyle w:val="17"/>
        <w:keepNext w:val="0"/>
        <w:keepLines w:val="0"/>
        <w:pageBreakBefore w:val="0"/>
        <w:widowControl w:val="0"/>
        <w:numPr>
          <w:ilvl w:val="0"/>
          <w:numId w:val="4"/>
        </w:numPr>
        <w:kinsoku/>
        <w:wordWrap/>
        <w:overflowPunct/>
        <w:topLinePunct w:val="0"/>
        <w:autoSpaceDE/>
        <w:autoSpaceDN/>
        <w:bidi w:val="0"/>
        <w:adjustRightInd/>
        <w:snapToGrid w:val="0"/>
        <w:spacing w:before="50" w:after="157" w:afterLines="50" w:line="380" w:lineRule="exact"/>
        <w:ind w:left="420" w:leftChars="0" w:right="0" w:rightChars="0" w:hanging="42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质保期内免费包修:</w:t>
      </w:r>
      <w:r>
        <w:rPr>
          <w:rFonts w:hint="eastAsia" w:ascii="宋体" w:hAnsi="宋体" w:eastAsia="宋体" w:cs="宋体"/>
          <w:color w:val="000000"/>
          <w:sz w:val="24"/>
          <w:szCs w:val="24"/>
        </w:rPr>
        <w:t>产品质保期内因产品制造原因造成的损坏或不能正常工作时，我公司免费提供维修服务，无偿更换损坏的元件、配件。我方质量保证期为货物最终验收后</w:t>
      </w:r>
      <w:r>
        <w:rPr>
          <w:rFonts w:hint="eastAsia" w:cs="宋体"/>
          <w:color w:val="000000"/>
          <w:sz w:val="24"/>
          <w:szCs w:val="24"/>
          <w:lang w:val="en-US" w:eastAsia="zh-CN"/>
        </w:rPr>
        <w:t>12</w:t>
      </w:r>
      <w:r>
        <w:rPr>
          <w:rFonts w:hint="eastAsia" w:ascii="宋体" w:hAnsi="宋体" w:eastAsia="宋体" w:cs="宋体"/>
          <w:color w:val="000000"/>
          <w:sz w:val="24"/>
          <w:szCs w:val="24"/>
        </w:rPr>
        <w:t>个月，质保期外实行终身维修。 </w:t>
      </w:r>
    </w:p>
    <w:p>
      <w:pPr>
        <w:pStyle w:val="17"/>
        <w:keepNext w:val="0"/>
        <w:keepLines w:val="0"/>
        <w:pageBreakBefore w:val="0"/>
        <w:widowControl w:val="0"/>
        <w:numPr>
          <w:ilvl w:val="0"/>
          <w:numId w:val="4"/>
        </w:numPr>
        <w:kinsoku/>
        <w:wordWrap/>
        <w:overflowPunct/>
        <w:topLinePunct w:val="0"/>
        <w:autoSpaceDE/>
        <w:autoSpaceDN/>
        <w:bidi w:val="0"/>
        <w:adjustRightInd/>
        <w:snapToGrid w:val="0"/>
        <w:spacing w:before="50" w:after="157" w:afterLines="50" w:line="380" w:lineRule="exact"/>
        <w:ind w:left="420" w:leftChars="0" w:right="0" w:rightChars="0" w:hanging="420" w:firstLineChars="0"/>
        <w:jc w:val="both"/>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提供备品备件:</w:t>
      </w:r>
      <w:r>
        <w:rPr>
          <w:rFonts w:hint="eastAsia" w:ascii="宋体" w:hAnsi="宋体" w:eastAsia="宋体" w:cs="宋体"/>
          <w:color w:val="000000"/>
          <w:sz w:val="24"/>
          <w:szCs w:val="24"/>
        </w:rPr>
        <w:t>在省</w:t>
      </w:r>
      <w:r>
        <w:rPr>
          <w:rFonts w:hint="eastAsia" w:ascii="宋体" w:hAnsi="宋体" w:eastAsia="宋体" w:cs="宋体"/>
          <w:color w:val="000000"/>
          <w:sz w:val="24"/>
          <w:szCs w:val="24"/>
          <w:lang w:eastAsia="zh-CN"/>
        </w:rPr>
        <w:t>内</w:t>
      </w:r>
      <w:r>
        <w:rPr>
          <w:rFonts w:hint="eastAsia" w:ascii="宋体" w:hAnsi="宋体" w:eastAsia="宋体" w:cs="宋体"/>
          <w:color w:val="000000"/>
          <w:sz w:val="24"/>
          <w:szCs w:val="24"/>
        </w:rPr>
        <w:t>为重点的大、中城市设立了多个公司的物流中心，各物流中心有足够合理的设备库存，保质期内，随机免费提供设备质保期内所需的备品备件及易损件，免费提供存放部分重要元件备品于用户单位供用户维修更换，一年内如因产品本身质量问题，免费向用户提供元器件维修更换，一年后维修更换所需元器件，按出厂价让利提供。 </w:t>
      </w:r>
    </w:p>
    <w:p>
      <w:pPr>
        <w:pStyle w:val="17"/>
        <w:keepNext w:val="0"/>
        <w:keepLines w:val="0"/>
        <w:pageBreakBefore w:val="0"/>
        <w:widowControl w:val="0"/>
        <w:numPr>
          <w:ilvl w:val="0"/>
          <w:numId w:val="4"/>
        </w:numPr>
        <w:kinsoku/>
        <w:wordWrap/>
        <w:overflowPunct/>
        <w:topLinePunct w:val="0"/>
        <w:autoSpaceDE/>
        <w:autoSpaceDN/>
        <w:bidi w:val="0"/>
        <w:adjustRightInd/>
        <w:snapToGrid w:val="0"/>
        <w:spacing w:before="50" w:after="157" w:afterLines="50" w:line="380" w:lineRule="exact"/>
        <w:ind w:left="420" w:leftChars="0" w:right="0" w:rightChars="0" w:hanging="420" w:firstLineChars="0"/>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迅速响应:</w:t>
      </w:r>
      <w:r>
        <w:rPr>
          <w:rFonts w:hint="eastAsia" w:ascii="宋体" w:hAnsi="宋体" w:eastAsia="宋体" w:cs="宋体"/>
          <w:color w:val="000000"/>
          <w:sz w:val="24"/>
          <w:szCs w:val="24"/>
        </w:rPr>
        <w:t>保证在接到用户需求时间内做出响应，根据距离远近2～24小时内保证派专职技术服务人员到达现场，48小时内更换有缺陷的零配件或整件。</w:t>
      </w:r>
    </w:p>
    <w:p>
      <w:pPr>
        <w:pStyle w:val="17"/>
        <w:keepNext w:val="0"/>
        <w:keepLines w:val="0"/>
        <w:pageBreakBefore w:val="0"/>
        <w:widowControl w:val="0"/>
        <w:numPr>
          <w:ilvl w:val="0"/>
          <w:numId w:val="4"/>
        </w:numPr>
        <w:kinsoku/>
        <w:wordWrap/>
        <w:overflowPunct/>
        <w:topLinePunct w:val="0"/>
        <w:autoSpaceDE/>
        <w:autoSpaceDN/>
        <w:bidi w:val="0"/>
        <w:adjustRightInd/>
        <w:snapToGrid w:val="0"/>
        <w:spacing w:before="50" w:after="157" w:afterLines="50" w:line="380" w:lineRule="exact"/>
        <w:ind w:left="420" w:leftChars="0" w:right="0" w:rightChars="0" w:hanging="420" w:firstLineChars="0"/>
        <w:jc w:val="left"/>
        <w:textAlignment w:val="auto"/>
        <w:outlineLvl w:val="9"/>
        <w:rPr>
          <w:rFonts w:hint="eastAsia" w:ascii="宋体" w:hAnsi="宋体" w:eastAsia="宋体" w:cs="宋体"/>
          <w:color w:val="000000"/>
          <w:sz w:val="24"/>
          <w:szCs w:val="24"/>
        </w:rPr>
      </w:pPr>
      <w:r>
        <w:rPr>
          <w:rFonts w:hint="eastAsia" w:ascii="宋体" w:hAnsi="宋体" w:eastAsia="宋体" w:cs="宋体"/>
          <w:b/>
          <w:color w:val="000000"/>
          <w:sz w:val="24"/>
          <w:szCs w:val="24"/>
        </w:rPr>
        <w:t> 售后技术支持:</w:t>
      </w:r>
      <w:r>
        <w:rPr>
          <w:rFonts w:hint="eastAsia" w:ascii="宋体" w:hAnsi="宋体" w:eastAsia="宋体" w:cs="宋体"/>
          <w:color w:val="000000"/>
          <w:sz w:val="24"/>
          <w:szCs w:val="24"/>
        </w:rPr>
        <w:t>公司设有售后服务部，专门为用户提供售后的指导安装、调试、维护与现场的技术培训服务，解决用户提出的问题，收集用户意见等。售后服务部设有服务电话，由专职人员受理用户来电，保证用户在使用过程中，及时得到技术上的支援和服务。把“24小时服务”、“超前服务”、“全过程服务”贯彻在产品制造、安装、调试、修理的全过程。接到需方反映的质量问题信息后，在24小时之内作出答复或派出服务人员，尽快到达现场，做到用户对质量不满意，服务不停止。 </w:t>
      </w:r>
    </w:p>
    <w:p>
      <w:pPr>
        <w:pStyle w:val="17"/>
        <w:numPr>
          <w:ilvl w:val="0"/>
          <w:numId w:val="5"/>
        </w:numPr>
        <w:snapToGrid w:val="0"/>
        <w:spacing w:before="50" w:afterLines="50"/>
        <w:ind w:firstLineChars="0"/>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售后服务承诺 </w:t>
      </w:r>
    </w:p>
    <w:p>
      <w:pPr>
        <w:pStyle w:val="17"/>
        <w:keepNext w:val="0"/>
        <w:keepLines w:val="0"/>
        <w:pageBreakBefore w:val="0"/>
        <w:widowControl w:val="0"/>
        <w:kinsoku/>
        <w:wordWrap/>
        <w:overflowPunct/>
        <w:topLinePunct w:val="0"/>
        <w:autoSpaceDE/>
        <w:autoSpaceDN/>
        <w:bidi w:val="0"/>
        <w:adjustRightInd/>
        <w:snapToGrid w:val="0"/>
        <w:spacing w:before="50" w:after="157" w:afterLines="50" w:line="380" w:lineRule="exact"/>
        <w:ind w:left="42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1、在我们产品交付的12月内，将免费做好运行过程中的维修保养、更换或退货，我们将遵守合同条款的所有约定。 </w:t>
      </w:r>
    </w:p>
    <w:p>
      <w:pPr>
        <w:pStyle w:val="17"/>
        <w:keepNext w:val="0"/>
        <w:keepLines w:val="0"/>
        <w:pageBreakBefore w:val="0"/>
        <w:widowControl w:val="0"/>
        <w:kinsoku/>
        <w:wordWrap/>
        <w:overflowPunct/>
        <w:topLinePunct w:val="0"/>
        <w:autoSpaceDE/>
        <w:autoSpaceDN/>
        <w:bidi w:val="0"/>
        <w:adjustRightInd/>
        <w:snapToGrid w:val="0"/>
        <w:spacing w:before="50" w:after="157" w:afterLines="50" w:line="380" w:lineRule="exact"/>
        <w:ind w:left="42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2、公司将落实专人不定期走访，了解工程项目进展和要求，并同时积极配合工作,我们的售前、售中、售后服务时间不超过24小时。 </w:t>
      </w:r>
    </w:p>
    <w:p>
      <w:pPr>
        <w:pStyle w:val="17"/>
        <w:keepNext w:val="0"/>
        <w:keepLines w:val="0"/>
        <w:pageBreakBefore w:val="0"/>
        <w:widowControl w:val="0"/>
        <w:kinsoku/>
        <w:wordWrap/>
        <w:overflowPunct/>
        <w:topLinePunct w:val="0"/>
        <w:autoSpaceDE/>
        <w:autoSpaceDN/>
        <w:bidi w:val="0"/>
        <w:adjustRightInd/>
        <w:snapToGrid w:val="0"/>
        <w:spacing w:before="50" w:after="157" w:afterLines="50" w:line="380" w:lineRule="exact"/>
        <w:ind w:left="42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3、设备在用户按装使用过程中，我们将积极配合做好指导安装、调试、检测、运行等工作，直至设备投入正常运行。  </w:t>
      </w:r>
    </w:p>
    <w:p>
      <w:pPr>
        <w:pStyle w:val="17"/>
        <w:numPr>
          <w:ilvl w:val="0"/>
          <w:numId w:val="5"/>
        </w:numPr>
        <w:snapToGrid w:val="0"/>
        <w:spacing w:before="50" w:afterLines="50"/>
        <w:ind w:firstLineChars="0"/>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产品交接与技术培训承诺 </w:t>
      </w:r>
    </w:p>
    <w:p>
      <w:pPr>
        <w:pStyle w:val="17"/>
        <w:keepNext w:val="0"/>
        <w:keepLines w:val="0"/>
        <w:pageBreakBefore w:val="0"/>
        <w:widowControl w:val="0"/>
        <w:kinsoku/>
        <w:wordWrap/>
        <w:overflowPunct/>
        <w:topLinePunct w:val="0"/>
        <w:autoSpaceDE/>
        <w:autoSpaceDN/>
        <w:bidi w:val="0"/>
        <w:adjustRightInd/>
        <w:snapToGrid w:val="0"/>
        <w:spacing w:before="50" w:after="157" w:afterLines="50" w:line="380" w:lineRule="exact"/>
        <w:ind w:left="420" w:leftChars="0" w:right="0" w:rightChars="0" w:firstLine="48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1、在产品运抵现场的同时，我们将按照招标文件要求进行产品的交接，并同时提供招标文件规定的各类技术、质量文件。 </w:t>
      </w:r>
    </w:p>
    <w:p>
      <w:pPr>
        <w:pStyle w:val="17"/>
        <w:keepNext w:val="0"/>
        <w:keepLines w:val="0"/>
        <w:pageBreakBefore w:val="0"/>
        <w:widowControl w:val="0"/>
        <w:kinsoku/>
        <w:wordWrap/>
        <w:overflowPunct/>
        <w:topLinePunct w:val="0"/>
        <w:autoSpaceDE/>
        <w:autoSpaceDN/>
        <w:bidi w:val="0"/>
        <w:adjustRightInd/>
        <w:snapToGrid w:val="0"/>
        <w:spacing w:before="50" w:after="157" w:afterLines="50" w:line="380" w:lineRule="exact"/>
        <w:ind w:left="420" w:leftChars="0" w:right="0" w:rightChars="0" w:firstLine="0" w:firstLineChars="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2、设备运抵现场的前3天，我方将委派专业人员对需方产品进行技术培训，需方参加人员及课时按排等由双方另行商定。</w:t>
      </w:r>
    </w:p>
    <w:p>
      <w:pPr>
        <w:numPr>
          <w:ilvl w:val="0"/>
          <w:numId w:val="0"/>
        </w:numPr>
        <w:autoSpaceDE w:val="0"/>
        <w:autoSpaceDN w:val="0"/>
        <w:adjustRightInd w:val="0"/>
        <w:spacing w:line="360" w:lineRule="auto"/>
        <w:jc w:val="left"/>
        <w:rPr>
          <w:rFonts w:hint="eastAsia" w:ascii="宋体" w:hAnsi="宋体" w:eastAsia="宋体" w:cs="宋体"/>
          <w:b/>
          <w:bCs/>
          <w:sz w:val="24"/>
          <w:szCs w:val="24"/>
          <w:lang w:val="en-US" w:eastAsia="zh-CN" w:bidi="ar-SA"/>
        </w:rPr>
      </w:pPr>
    </w:p>
    <w:p>
      <w:pPr>
        <w:rPr>
          <w:rFonts w:hint="eastAsia" w:ascii="宋体" w:hAnsi="宋体" w:eastAsia="宋体" w:cs="宋体"/>
          <w:sz w:val="24"/>
        </w:rPr>
      </w:pPr>
      <w:r>
        <w:rPr>
          <w:rFonts w:hint="eastAsia" w:ascii="宋体" w:hAnsi="宋体" w:eastAsia="宋体" w:cs="宋体"/>
          <w:bCs/>
          <w:sz w:val="24"/>
          <w:szCs w:val="24"/>
          <w:lang w:val="en-US" w:eastAsia="zh-CN"/>
        </w:rPr>
        <w:t xml:space="preserve"> </w:t>
      </w:r>
      <w:r>
        <w:rPr>
          <w:rFonts w:hint="eastAsia" w:ascii="宋体" w:hAnsi="宋体" w:eastAsia="宋体" w:cs="宋体"/>
          <w:sz w:val="24"/>
        </w:rPr>
        <w:t>供应商名称：</w:t>
      </w:r>
      <w:r>
        <w:rPr>
          <w:rFonts w:hint="eastAsia" w:ascii="宋体" w:hAnsi="宋体" w:eastAsia="宋体" w:cs="宋体"/>
          <w:sz w:val="24"/>
          <w:lang w:eastAsia="zh-CN"/>
        </w:rPr>
        <w:t>四川利鑫科技有限公司</w:t>
      </w:r>
      <w:r>
        <w:rPr>
          <w:rFonts w:hint="eastAsia" w:ascii="宋体" w:hAnsi="宋体" w:eastAsia="宋体" w:cs="宋体"/>
          <w:sz w:val="24"/>
        </w:rPr>
        <w:t>（盖单位公章）</w:t>
      </w:r>
    </w:p>
    <w:p>
      <w:pPr>
        <w:rPr>
          <w:rFonts w:hint="eastAsia" w:ascii="宋体" w:hAnsi="宋体" w:eastAsia="宋体" w:cs="宋体"/>
          <w:sz w:val="24"/>
        </w:rPr>
      </w:pPr>
      <w:r>
        <w:rPr>
          <w:rFonts w:hint="eastAsia" w:ascii="宋体" w:hAnsi="宋体" w:eastAsia="宋体" w:cs="宋体"/>
          <w:sz w:val="24"/>
        </w:rPr>
        <w:t>法定代表人或授权代表（签字）：</w:t>
      </w:r>
    </w:p>
    <w:p>
      <w:pPr>
        <w:rPr>
          <w:rFonts w:hint="eastAsia" w:ascii="宋体" w:hAnsi="宋体" w:eastAsia="宋体" w:cs="宋体"/>
          <w:sz w:val="24"/>
          <w:lang w:val="en-US" w:eastAsia="zh-CN"/>
        </w:rPr>
      </w:pPr>
      <w:r>
        <w:rPr>
          <w:rFonts w:hint="eastAsia" w:ascii="宋体" w:hAnsi="宋体" w:eastAsia="宋体" w:cs="宋体"/>
          <w:sz w:val="24"/>
        </w:rPr>
        <w:t>日      期</w:t>
      </w:r>
      <w:r>
        <w:rPr>
          <w:rFonts w:hint="eastAsia" w:ascii="宋体" w:hAnsi="宋体" w:eastAsia="宋体" w:cs="宋体"/>
          <w:color w:val="000000"/>
          <w:sz w:val="24"/>
        </w:rPr>
        <w:t>：</w:t>
      </w:r>
      <w:r>
        <w:rPr>
          <w:rFonts w:hint="eastAsia" w:ascii="宋体" w:hAnsi="宋体" w:eastAsia="宋体" w:cs="宋体"/>
          <w:sz w:val="24"/>
        </w:rPr>
        <w:t xml:space="preserve"> </w:t>
      </w:r>
      <w:r>
        <w:rPr>
          <w:rFonts w:hint="eastAsia" w:ascii="宋体" w:hAnsi="宋体" w:eastAsia="宋体" w:cs="宋体"/>
          <w:sz w:val="24"/>
          <w:lang w:val="en-US" w:eastAsia="zh-CN"/>
        </w:rPr>
        <w:t>2019年7月8日</w:t>
      </w:r>
    </w:p>
    <w:p>
      <w:pPr>
        <w:rPr>
          <w:rFonts w:hint="eastAsia" w:ascii="宋体" w:hAnsi="宋体" w:eastAsia="宋体" w:cs="宋体"/>
          <w:kern w:val="2"/>
          <w:sz w:val="24"/>
          <w:szCs w:val="24"/>
          <w:lang w:val="en-US" w:eastAsia="zh-CN" w:bidi="ar-SA"/>
        </w:rPr>
      </w:pPr>
    </w:p>
    <w:p>
      <w:pPr>
        <w:spacing w:line="400" w:lineRule="exact"/>
        <w:ind w:firstLine="360" w:firstLineChars="15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p>
    <w:p>
      <w:pPr>
        <w:numPr>
          <w:ilvl w:val="0"/>
          <w:numId w:val="0"/>
        </w:numPr>
        <w:autoSpaceDE w:val="0"/>
        <w:autoSpaceDN w:val="0"/>
        <w:adjustRightInd w:val="0"/>
        <w:spacing w:line="360" w:lineRule="auto"/>
        <w:jc w:val="left"/>
        <w:rPr>
          <w:rFonts w:hint="eastAsia" w:ascii="楷体" w:hAnsi="楷体" w:eastAsia="楷体" w:cs="楷体"/>
          <w:b/>
          <w:bCs/>
          <w:sz w:val="30"/>
          <w:szCs w:val="30"/>
          <w:lang w:val="en-US" w:eastAsia="zh-CN" w:bidi="ar-SA"/>
        </w:rPr>
      </w:pPr>
    </w:p>
    <w:p>
      <w:pPr>
        <w:pStyle w:val="5"/>
        <w:ind w:left="0" w:leftChars="0" w:firstLine="0" w:firstLineChars="0"/>
        <w:rPr>
          <w:rFonts w:hint="eastAsia"/>
          <w:lang w:val="en-US" w:eastAsia="zh-CN"/>
        </w:rPr>
      </w:pPr>
    </w:p>
    <w:p>
      <w:pPr>
        <w:jc w:val="left"/>
        <w:rPr>
          <w:rFonts w:hint="eastAsia"/>
          <w:lang w:val="en-US" w:eastAsia="zh-CN"/>
        </w:rPr>
      </w:pPr>
    </w:p>
    <w:p>
      <w:pPr>
        <w:pStyle w:val="2"/>
      </w:pPr>
      <w:r>
        <w:drawing>
          <wp:inline distT="0" distB="0" distL="114300" distR="114300">
            <wp:extent cx="5647690" cy="7858125"/>
            <wp:effectExtent l="0" t="0" r="1016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1"/>
                    <a:stretch>
                      <a:fillRect/>
                    </a:stretch>
                  </pic:blipFill>
                  <pic:spPr>
                    <a:xfrm>
                      <a:off x="0" y="0"/>
                      <a:ext cx="5647690" cy="7858125"/>
                    </a:xfrm>
                    <a:prstGeom prst="rect">
                      <a:avLst/>
                    </a:prstGeom>
                    <a:noFill/>
                    <a:ln w="9525">
                      <a:noFill/>
                    </a:ln>
                  </pic:spPr>
                </pic:pic>
              </a:graphicData>
            </a:graphic>
          </wp:inline>
        </w:drawing>
      </w:r>
    </w:p>
    <w:p/>
    <w:p/>
    <w:p>
      <w:pPr>
        <w:jc w:val="right"/>
      </w:pPr>
    </w:p>
    <w:p>
      <w:pPr>
        <w:pStyle w:val="2"/>
      </w:pPr>
      <w:r>
        <w:drawing>
          <wp:inline distT="0" distB="0" distL="114300" distR="114300">
            <wp:extent cx="5784215" cy="8126095"/>
            <wp:effectExtent l="0" t="0" r="6985" b="825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2"/>
                    <a:stretch>
                      <a:fillRect/>
                    </a:stretch>
                  </pic:blipFill>
                  <pic:spPr>
                    <a:xfrm>
                      <a:off x="0" y="0"/>
                      <a:ext cx="5784215" cy="8126095"/>
                    </a:xfrm>
                    <a:prstGeom prst="rect">
                      <a:avLst/>
                    </a:prstGeom>
                    <a:noFill/>
                    <a:ln w="9525">
                      <a:noFill/>
                    </a:ln>
                  </pic:spPr>
                </pic:pic>
              </a:graphicData>
            </a:graphic>
          </wp:inline>
        </w:drawing>
      </w:r>
    </w:p>
    <w:p>
      <w:pPr>
        <w:ind w:firstLine="477" w:firstLineChars="0"/>
        <w:jc w:val="left"/>
      </w:pPr>
    </w:p>
    <w:p>
      <w:pPr>
        <w:pStyle w:val="2"/>
      </w:pPr>
      <w:r>
        <w:drawing>
          <wp:inline distT="0" distB="0" distL="114300" distR="114300">
            <wp:extent cx="6011545" cy="8455025"/>
            <wp:effectExtent l="0" t="0" r="8255"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6011545" cy="8455025"/>
                    </a:xfrm>
                    <a:prstGeom prst="rect">
                      <a:avLst/>
                    </a:prstGeom>
                    <a:noFill/>
                    <a:ln w="9525">
                      <a:noFill/>
                    </a:ln>
                  </pic:spPr>
                </pic:pic>
              </a:graphicData>
            </a:graphic>
          </wp:inline>
        </w:drawing>
      </w:r>
    </w:p>
    <w:p/>
    <w:p>
      <w:r>
        <w:drawing>
          <wp:anchor distT="0" distB="0" distL="114300" distR="114300" simplePos="0" relativeHeight="1889152000" behindDoc="0" locked="0" layoutInCell="1" allowOverlap="1">
            <wp:simplePos x="0" y="0"/>
            <wp:positionH relativeFrom="column">
              <wp:posOffset>-82550</wp:posOffset>
            </wp:positionH>
            <wp:positionV relativeFrom="paragraph">
              <wp:posOffset>35560</wp:posOffset>
            </wp:positionV>
            <wp:extent cx="5970270" cy="8286115"/>
            <wp:effectExtent l="0" t="0" r="11430" b="635"/>
            <wp:wrapSquare wrapText="bothSides"/>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5970270" cy="8286115"/>
                    </a:xfrm>
                    <a:prstGeom prst="rect">
                      <a:avLst/>
                    </a:prstGeom>
                    <a:noFill/>
                    <a:ln w="9525">
                      <a:noFill/>
                    </a:ln>
                  </pic:spPr>
                </pic:pic>
              </a:graphicData>
            </a:graphic>
          </wp:anchor>
        </w:drawing>
      </w:r>
    </w:p>
    <w:p/>
    <w:p/>
    <w:p>
      <w:r>
        <w:drawing>
          <wp:inline distT="0" distB="0" distL="114300" distR="114300">
            <wp:extent cx="5576570" cy="7870190"/>
            <wp:effectExtent l="0" t="0" r="5080" b="1651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45"/>
                    <a:stretch>
                      <a:fillRect/>
                    </a:stretch>
                  </pic:blipFill>
                  <pic:spPr>
                    <a:xfrm>
                      <a:off x="0" y="0"/>
                      <a:ext cx="5576570" cy="7870190"/>
                    </a:xfrm>
                    <a:prstGeom prst="rect">
                      <a:avLst/>
                    </a:prstGeom>
                    <a:noFill/>
                    <a:ln w="9525">
                      <a:noFill/>
                    </a:ln>
                  </pic:spPr>
                </pic:pic>
              </a:graphicData>
            </a:graphic>
          </wp:inline>
        </w:drawing>
      </w:r>
    </w:p>
    <w:p/>
    <w:p>
      <w:pPr>
        <w:jc w:val="both"/>
        <w:rPr>
          <w:rFonts w:hint="eastAsia"/>
          <w:lang w:val="en-US" w:eastAsia="zh-CN"/>
        </w:rPr>
      </w:pPr>
      <w:bookmarkStart w:id="88" w:name="_GoBack"/>
      <w:bookmarkEnd w:id="88"/>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Ansi="宋体"/>
        <w:sz w:val="28"/>
        <w:szCs w:val="28"/>
      </w:rPr>
    </w:pPr>
    <w:r>
      <w:rPr>
        <w:sz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47BA1"/>
    <w:multiLevelType w:val="multilevel"/>
    <w:tmpl w:val="49E47BA1"/>
    <w:lvl w:ilvl="0" w:tentative="0">
      <w:start w:val="1"/>
      <w:numFmt w:val="bullet"/>
      <w:lvlText w:val=""/>
      <w:lvlJc w:val="left"/>
      <w:pPr>
        <w:ind w:left="1320" w:hanging="420"/>
      </w:pPr>
      <w:rPr>
        <w:rFonts w:hint="default" w:ascii="Wingdings" w:hAnsi="Wingdings"/>
      </w:rPr>
    </w:lvl>
    <w:lvl w:ilvl="1" w:tentative="0">
      <w:start w:val="1"/>
      <w:numFmt w:val="bullet"/>
      <w:lvlText w:val=""/>
      <w:lvlJc w:val="left"/>
      <w:pPr>
        <w:ind w:left="1740" w:hanging="420"/>
      </w:pPr>
      <w:rPr>
        <w:rFonts w:hint="default" w:ascii="Wingdings" w:hAnsi="Wingdings"/>
      </w:rPr>
    </w:lvl>
    <w:lvl w:ilvl="2" w:tentative="0">
      <w:start w:val="1"/>
      <w:numFmt w:val="bullet"/>
      <w:lvlText w:val=""/>
      <w:lvlJc w:val="left"/>
      <w:pPr>
        <w:ind w:left="2160" w:hanging="420"/>
      </w:pPr>
      <w:rPr>
        <w:rFonts w:hint="default" w:ascii="Wingdings" w:hAnsi="Wingdings"/>
      </w:rPr>
    </w:lvl>
    <w:lvl w:ilvl="3" w:tentative="0">
      <w:start w:val="1"/>
      <w:numFmt w:val="bullet"/>
      <w:lvlText w:val=""/>
      <w:lvlJc w:val="left"/>
      <w:pPr>
        <w:ind w:left="2580" w:hanging="420"/>
      </w:pPr>
      <w:rPr>
        <w:rFonts w:hint="default" w:ascii="Wingdings" w:hAnsi="Wingdings"/>
      </w:rPr>
    </w:lvl>
    <w:lvl w:ilvl="4" w:tentative="0">
      <w:start w:val="1"/>
      <w:numFmt w:val="bullet"/>
      <w:lvlText w:val=""/>
      <w:lvlJc w:val="left"/>
      <w:pPr>
        <w:ind w:left="3000" w:hanging="420"/>
      </w:pPr>
      <w:rPr>
        <w:rFonts w:hint="default" w:ascii="Wingdings" w:hAnsi="Wingdings"/>
      </w:rPr>
    </w:lvl>
    <w:lvl w:ilvl="5" w:tentative="0">
      <w:start w:val="1"/>
      <w:numFmt w:val="bullet"/>
      <w:lvlText w:val=""/>
      <w:lvlJc w:val="left"/>
      <w:pPr>
        <w:ind w:left="3420" w:hanging="420"/>
      </w:pPr>
      <w:rPr>
        <w:rFonts w:hint="default" w:ascii="Wingdings" w:hAnsi="Wingdings"/>
      </w:rPr>
    </w:lvl>
    <w:lvl w:ilvl="6" w:tentative="0">
      <w:start w:val="1"/>
      <w:numFmt w:val="bullet"/>
      <w:lvlText w:val=""/>
      <w:lvlJc w:val="left"/>
      <w:pPr>
        <w:ind w:left="3840" w:hanging="420"/>
      </w:pPr>
      <w:rPr>
        <w:rFonts w:hint="default" w:ascii="Wingdings" w:hAnsi="Wingdings"/>
      </w:rPr>
    </w:lvl>
    <w:lvl w:ilvl="7" w:tentative="0">
      <w:start w:val="1"/>
      <w:numFmt w:val="bullet"/>
      <w:lvlText w:val=""/>
      <w:lvlJc w:val="left"/>
      <w:pPr>
        <w:ind w:left="4260" w:hanging="420"/>
      </w:pPr>
      <w:rPr>
        <w:rFonts w:hint="default" w:ascii="Wingdings" w:hAnsi="Wingdings"/>
      </w:rPr>
    </w:lvl>
    <w:lvl w:ilvl="8" w:tentative="0">
      <w:start w:val="1"/>
      <w:numFmt w:val="bullet"/>
      <w:lvlText w:val=""/>
      <w:lvlJc w:val="left"/>
      <w:pPr>
        <w:ind w:left="4680" w:hanging="420"/>
      </w:pPr>
      <w:rPr>
        <w:rFonts w:hint="default" w:ascii="Wingdings" w:hAnsi="Wingdings"/>
      </w:rPr>
    </w:lvl>
  </w:abstractNum>
  <w:abstractNum w:abstractNumId="1">
    <w:nsid w:val="5860DCB8"/>
    <w:multiLevelType w:val="singleLevel"/>
    <w:tmpl w:val="5860DCB8"/>
    <w:lvl w:ilvl="0" w:tentative="0">
      <w:start w:val="1"/>
      <w:numFmt w:val="bullet"/>
      <w:lvlText w:val=""/>
      <w:lvlJc w:val="left"/>
      <w:pPr>
        <w:ind w:left="420" w:hanging="420"/>
      </w:pPr>
      <w:rPr>
        <w:rFonts w:hint="default" w:ascii="Wingdings" w:hAnsi="Wingdings"/>
      </w:rPr>
    </w:lvl>
  </w:abstractNum>
  <w:abstractNum w:abstractNumId="2">
    <w:nsid w:val="586353F6"/>
    <w:multiLevelType w:val="singleLevel"/>
    <w:tmpl w:val="586353F6"/>
    <w:lvl w:ilvl="0" w:tentative="0">
      <w:start w:val="4"/>
      <w:numFmt w:val="decimal"/>
      <w:suff w:val="nothing"/>
      <w:lvlText w:val="%1."/>
      <w:lvlJc w:val="left"/>
    </w:lvl>
  </w:abstractNum>
  <w:abstractNum w:abstractNumId="3">
    <w:nsid w:val="5AA88D83"/>
    <w:multiLevelType w:val="singleLevel"/>
    <w:tmpl w:val="5AA88D83"/>
    <w:lvl w:ilvl="0" w:tentative="0">
      <w:start w:val="2"/>
      <w:numFmt w:val="decimal"/>
      <w:lvlText w:val="%1."/>
      <w:lvlJc w:val="left"/>
      <w:pPr>
        <w:tabs>
          <w:tab w:val="left" w:pos="312"/>
        </w:tabs>
      </w:pPr>
    </w:lvl>
  </w:abstractNum>
  <w:abstractNum w:abstractNumId="4">
    <w:nsid w:val="644B6227"/>
    <w:multiLevelType w:val="multilevel"/>
    <w:tmpl w:val="644B622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CC733F"/>
    <w:rsid w:val="0A7E04F2"/>
    <w:rsid w:val="0EE44672"/>
    <w:rsid w:val="4C2A32A3"/>
    <w:rsid w:val="75CC7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jc w:val="left"/>
      <w:outlineLvl w:val="0"/>
    </w:pPr>
    <w:rPr>
      <w:rFonts w:eastAsia="宋体"/>
      <w:b/>
      <w:kern w:val="44"/>
      <w:sz w:val="24"/>
    </w:rPr>
  </w:style>
  <w:style w:type="paragraph" w:styleId="5">
    <w:name w:val="heading 4"/>
    <w:basedOn w:val="1"/>
    <w:next w:val="1"/>
    <w:qFormat/>
    <w:uiPriority w:val="0"/>
    <w:pPr>
      <w:keepNext/>
      <w:keepLines/>
      <w:spacing w:before="280" w:after="290" w:line="372" w:lineRule="auto"/>
      <w:ind w:firstLine="200" w:firstLineChars="200"/>
      <w:outlineLvl w:val="3"/>
    </w:pPr>
    <w:rPr>
      <w:rFonts w:ascii="Arial" w:hAnsi="Arial" w:eastAsia="黑体" w:cs="Times New Roman"/>
      <w:b/>
      <w:sz w:val="24"/>
      <w:szCs w:val="24"/>
    </w:rPr>
  </w:style>
  <w:style w:type="paragraph" w:styleId="2">
    <w:name w:val="heading 5"/>
    <w:basedOn w:val="1"/>
    <w:next w:val="3"/>
    <w:unhideWhenUsed/>
    <w:qFormat/>
    <w:uiPriority w:val="0"/>
    <w:pPr>
      <w:keepNext/>
      <w:keepLines/>
      <w:spacing w:before="280" w:after="290" w:line="376" w:lineRule="atLeast"/>
      <w:outlineLvl w:val="4"/>
    </w:pPr>
    <w:rPr>
      <w:b/>
      <w:bCs/>
      <w:sz w:val="28"/>
      <w:szCs w:val="28"/>
    </w:rPr>
  </w:style>
  <w:style w:type="character" w:default="1" w:styleId="13">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6">
    <w:name w:val="Body Text"/>
    <w:basedOn w:val="1"/>
    <w:next w:val="1"/>
    <w:qFormat/>
    <w:uiPriority w:val="0"/>
    <w:pPr>
      <w:spacing w:after="120"/>
    </w:pPr>
  </w:style>
  <w:style w:type="paragraph" w:styleId="7">
    <w:name w:val="Body Text Indent 2"/>
    <w:basedOn w:val="1"/>
    <w:qFormat/>
    <w:uiPriority w:val="0"/>
    <w:pPr>
      <w:spacing w:after="120" w:line="480" w:lineRule="auto"/>
      <w:ind w:left="420" w:leftChars="200"/>
    </w:pPr>
  </w:style>
  <w:style w:type="paragraph" w:styleId="8">
    <w:name w:val="footer"/>
    <w:basedOn w:val="1"/>
    <w:qFormat/>
    <w:uiPriority w:val="0"/>
    <w:pPr>
      <w:tabs>
        <w:tab w:val="center" w:pos="4153"/>
        <w:tab w:val="right" w:pos="8306"/>
      </w:tabs>
      <w:snapToGrid w:val="0"/>
      <w:jc w:val="left"/>
    </w:pPr>
    <w:rPr>
      <w:sz w:val="18"/>
      <w:szCs w:val="20"/>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toc 2"/>
    <w:basedOn w:val="1"/>
    <w:next w:val="1"/>
    <w:uiPriority w:val="0"/>
    <w:pPr>
      <w:ind w:left="420" w:leftChars="200"/>
    </w:pPr>
  </w:style>
  <w:style w:type="paragraph" w:styleId="1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sz w:val="24"/>
      <w:szCs w:val="24"/>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样式 首行缩进:  2 字符"/>
    <w:basedOn w:val="1"/>
    <w:qFormat/>
    <w:uiPriority w:val="99"/>
    <w:pPr>
      <w:spacing w:line="400" w:lineRule="exact"/>
      <w:ind w:firstLine="200" w:firstLineChars="200"/>
    </w:pPr>
    <w:rPr>
      <w:rFonts w:cs="宋体"/>
      <w:sz w:val="24"/>
    </w:rPr>
  </w:style>
  <w:style w:type="paragraph" w:styleId="17">
    <w:name w:val="List Paragraph"/>
    <w:basedOn w:val="1"/>
    <w:qFormat/>
    <w:uiPriority w:val="1"/>
    <w:pPr>
      <w:ind w:left="220" w:firstLine="480"/>
    </w:pPr>
    <w:rPr>
      <w:rFonts w:ascii="宋体" w:hAnsi="宋体" w:eastAsia="宋体" w:cs="宋体"/>
      <w:lang w:val="ja-JP" w:eastAsia="ja-JP" w:bidi="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2019-07-04T07:13:00Z</dcterms:created>
  <dc:creator>guer</dc:creator>
  <cp:lastModifiedBy>guer</cp:lastModifiedBy>
  <cp:lastPrinted>2019-07-07T09:35:28Z</cp:lastPrinted>
  <dcterms:modified xsi:type="dcterms:W3CDTF">2019-07-07T11:48:30Z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