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宋体" w:hAnsi="宋体"/>
          <w:b/>
          <w:color w:val="000000"/>
          <w:sz w:val="84"/>
          <w:szCs w:val="84"/>
        </w:rPr>
      </w:pPr>
      <w:r>
        <w:rPr>
          <w:rFonts w:hint="eastAsia" w:ascii="宋体" w:hAnsi="宋体"/>
          <w:b/>
          <w:color w:val="000000"/>
          <w:sz w:val="84"/>
          <w:szCs w:val="84"/>
        </w:rPr>
        <w:t>政府采购</w:t>
      </w:r>
    </w:p>
    <w:p>
      <w:pPr>
        <w:jc w:val="center"/>
        <w:rPr>
          <w:rFonts w:ascii="宋体" w:hAnsi="宋体"/>
          <w:b/>
          <w:color w:val="000000"/>
          <w:sz w:val="84"/>
          <w:szCs w:val="84"/>
        </w:rPr>
      </w:pPr>
    </w:p>
    <w:p>
      <w:pPr>
        <w:jc w:val="center"/>
        <w:rPr>
          <w:rFonts w:ascii="宋体" w:hAnsi="宋体"/>
          <w:b/>
          <w:color w:val="FF0000"/>
          <w:spacing w:val="-30"/>
          <w:sz w:val="84"/>
          <w:szCs w:val="84"/>
        </w:rPr>
      </w:pPr>
      <w:r>
        <w:rPr>
          <w:rFonts w:hint="eastAsia" w:ascii="宋体" w:hAnsi="宋体"/>
          <w:b/>
          <w:color w:val="FF0000"/>
          <w:spacing w:val="-30"/>
          <w:sz w:val="84"/>
          <w:szCs w:val="84"/>
        </w:rPr>
        <w:t>竞争性磋商文件</w:t>
      </w:r>
    </w:p>
    <w:p>
      <w:pPr>
        <w:rPr>
          <w:rFonts w:ascii="宋体" w:hAnsi="宋体"/>
          <w:b/>
          <w:color w:val="000000"/>
          <w:sz w:val="72"/>
        </w:rPr>
      </w:pPr>
    </w:p>
    <w:p>
      <w:pPr>
        <w:jc w:val="center"/>
        <w:rPr>
          <w:rFonts w:ascii="宋体" w:hAnsi="宋体"/>
          <w:b/>
          <w:color w:val="000000"/>
          <w:sz w:val="72"/>
        </w:rPr>
      </w:pPr>
    </w:p>
    <w:p>
      <w:pPr>
        <w:ind w:firstLine="720"/>
        <w:jc w:val="left"/>
        <w:rPr>
          <w:rFonts w:ascii="宋体" w:hAnsi="宋体"/>
          <w:b/>
          <w:bCs/>
          <w:color w:val="000000"/>
          <w:sz w:val="36"/>
          <w:szCs w:val="36"/>
        </w:rPr>
      </w:pPr>
      <w:r>
        <w:rPr>
          <w:rFonts w:hint="eastAsia" w:ascii="宋体" w:hAnsi="宋体"/>
          <w:b/>
          <w:bCs/>
          <w:color w:val="000000"/>
          <w:sz w:val="36"/>
          <w:szCs w:val="36"/>
        </w:rPr>
        <w:t>编号：</w:t>
      </w:r>
      <w:r>
        <w:rPr>
          <w:rFonts w:hint="eastAsia" w:ascii="宋体" w:hAnsi="宋体"/>
          <w:b/>
          <w:bCs/>
          <w:color w:val="000000"/>
          <w:sz w:val="36"/>
          <w:szCs w:val="36"/>
          <w:u w:val="single"/>
        </w:rPr>
        <w:t>5107052021000054</w:t>
      </w:r>
    </w:p>
    <w:p>
      <w:pPr>
        <w:ind w:firstLine="720"/>
        <w:jc w:val="left"/>
        <w:rPr>
          <w:rFonts w:ascii="宋体" w:hAnsi="宋体"/>
          <w:b/>
          <w:bCs/>
          <w:color w:val="000000"/>
          <w:sz w:val="36"/>
          <w:szCs w:val="36"/>
        </w:rPr>
      </w:pPr>
      <w:r>
        <w:rPr>
          <w:rFonts w:hint="eastAsia" w:ascii="宋体" w:hAnsi="宋体"/>
          <w:b/>
          <w:bCs/>
          <w:color w:val="000000"/>
          <w:sz w:val="36"/>
          <w:szCs w:val="36"/>
        </w:rPr>
        <w:t>项目：</w:t>
      </w:r>
      <w:r>
        <w:rPr>
          <w:rFonts w:hint="eastAsia" w:ascii="宋体" w:hAnsi="宋体"/>
          <w:b/>
          <w:bCs/>
          <w:color w:val="000000"/>
          <w:sz w:val="36"/>
          <w:szCs w:val="36"/>
          <w:u w:val="single"/>
        </w:rPr>
        <w:t>绵阳经开区财政局网络安全和信息化建设</w:t>
      </w:r>
    </w:p>
    <w:p>
      <w:pPr>
        <w:jc w:val="center"/>
        <w:rPr>
          <w:rFonts w:ascii="宋体" w:hAnsi="宋体"/>
          <w:b/>
          <w:color w:val="000000"/>
          <w:sz w:val="36"/>
        </w:rPr>
      </w:pPr>
    </w:p>
    <w:p>
      <w:pPr>
        <w:rPr>
          <w:rFonts w:ascii="宋体" w:hAnsi="宋体"/>
          <w:b/>
          <w:color w:val="000000"/>
          <w:sz w:val="36"/>
        </w:rPr>
      </w:pPr>
    </w:p>
    <w:p>
      <w:pPr>
        <w:jc w:val="center"/>
        <w:rPr>
          <w:rFonts w:ascii="宋体" w:hAnsi="宋体"/>
          <w:b/>
          <w:color w:val="000000"/>
          <w:sz w:val="36"/>
          <w:szCs w:val="36"/>
        </w:rPr>
      </w:pPr>
      <w:r>
        <w:rPr>
          <w:rFonts w:hint="eastAsia" w:ascii="宋体" w:hAnsi="宋体"/>
          <w:b/>
          <w:color w:val="000000"/>
          <w:sz w:val="36"/>
          <w:szCs w:val="36"/>
        </w:rPr>
        <w:t>中国·四川（绵阳）</w:t>
      </w:r>
    </w:p>
    <w:p>
      <w:pPr>
        <w:jc w:val="center"/>
        <w:rPr>
          <w:rFonts w:ascii="宋体" w:hAnsi="宋体"/>
          <w:b/>
          <w:color w:val="000000"/>
          <w:sz w:val="36"/>
          <w:szCs w:val="36"/>
        </w:rPr>
      </w:pPr>
      <w:r>
        <w:rPr>
          <w:rFonts w:hint="eastAsia" w:ascii="宋体" w:hAnsi="宋体"/>
          <w:b/>
          <w:color w:val="000000"/>
          <w:sz w:val="36"/>
          <w:szCs w:val="36"/>
        </w:rPr>
        <w:t>四川玖久公信招标代理有限公司</w:t>
      </w:r>
    </w:p>
    <w:p>
      <w:pPr>
        <w:jc w:val="center"/>
        <w:rPr>
          <w:rFonts w:ascii="宋体" w:hAnsi="宋体"/>
          <w:b/>
          <w:color w:val="000000"/>
          <w:sz w:val="36"/>
          <w:szCs w:val="36"/>
        </w:rPr>
      </w:pPr>
      <w:r>
        <w:rPr>
          <w:rFonts w:hint="eastAsia" w:ascii="宋体" w:hAnsi="宋体"/>
          <w:b/>
          <w:color w:val="000000"/>
          <w:sz w:val="36"/>
          <w:szCs w:val="36"/>
        </w:rPr>
        <w:t>绵阳经济技术开发区财政局</w:t>
      </w:r>
    </w:p>
    <w:p>
      <w:pPr>
        <w:jc w:val="center"/>
        <w:rPr>
          <w:rFonts w:ascii="宋体" w:hAnsi="宋体"/>
          <w:b/>
          <w:color w:val="000000"/>
          <w:sz w:val="36"/>
          <w:szCs w:val="36"/>
        </w:rPr>
      </w:pPr>
      <w:r>
        <w:rPr>
          <w:rFonts w:hint="eastAsia" w:ascii="宋体" w:hAnsi="宋体"/>
          <w:b/>
          <w:color w:val="000000"/>
          <w:sz w:val="36"/>
          <w:szCs w:val="36"/>
        </w:rPr>
        <w:t>共同编制</w:t>
      </w:r>
    </w:p>
    <w:p>
      <w:pPr>
        <w:jc w:val="center"/>
        <w:rPr>
          <w:b/>
          <w:bCs/>
        </w:rPr>
      </w:pPr>
      <w:r>
        <w:rPr>
          <w:rFonts w:ascii="宋体" w:hAnsi="宋体"/>
          <w:b/>
          <w:bCs/>
          <w:color w:val="000000"/>
          <w:sz w:val="36"/>
          <w:u w:val="single"/>
        </w:rPr>
        <w:t>2021年07月</w:t>
      </w:r>
    </w:p>
    <w:p>
      <w:pPr>
        <w:widowControl/>
        <w:jc w:val="left"/>
      </w:pPr>
      <w:r>
        <w:br w:type="page"/>
      </w:r>
    </w:p>
    <w:p>
      <w:r>
        <w:rPr>
          <w:rFonts w:hint="eastAsia"/>
          <w:b/>
          <w:color w:val="000000"/>
          <w:sz w:val="40"/>
        </w:rPr>
        <w:t>目录</w:t>
      </w:r>
      <w:r>
        <w:rPr>
          <w:b/>
          <w:color w:val="000000"/>
          <w:sz w:val="40"/>
        </w:rPr>
        <w:fldChar w:fldCharType="begin"/>
      </w:r>
      <w:r>
        <w:rPr>
          <w:b/>
          <w:color w:val="000000"/>
          <w:sz w:val="40"/>
        </w:rPr>
        <w:instrText xml:space="preserve"> </w:instrText>
      </w:r>
      <w:r>
        <w:rPr>
          <w:rFonts w:hint="eastAsia"/>
          <w:b/>
          <w:color w:val="000000"/>
          <w:sz w:val="40"/>
        </w:rPr>
        <w:instrText xml:space="preserve">TOC \o "1-3" \f</w:instrText>
      </w:r>
      <w:r>
        <w:rPr>
          <w:b/>
          <w:color w:val="000000"/>
          <w:sz w:val="40"/>
        </w:rPr>
        <w:instrText xml:space="preserve"> </w:instrText>
      </w:r>
      <w:r>
        <w:rPr>
          <w:b/>
          <w:color w:val="000000"/>
          <w:sz w:val="40"/>
        </w:rPr>
        <w:fldChar w:fldCharType="separate"/>
      </w:r>
    </w:p>
    <w:p>
      <w:pPr>
        <w:pStyle w:val="10"/>
        <w:tabs>
          <w:tab w:val="right" w:leader="dot" w:pos="8296"/>
        </w:tabs>
      </w:pPr>
      <w:r>
        <w:rPr>
          <w:rFonts w:hint="eastAsia" w:ascii="宋体" w:hAnsi="宋体"/>
          <w:color w:val="000000"/>
        </w:rPr>
        <w:t>第一章</w:t>
      </w:r>
      <w:r>
        <w:rPr>
          <w:rFonts w:ascii="宋体" w:hAnsi="宋体"/>
          <w:color w:val="000000"/>
        </w:rPr>
        <w:t xml:space="preserve">  </w:t>
      </w:r>
      <w:r>
        <w:rPr>
          <w:rFonts w:hint="eastAsia" w:ascii="宋体" w:hAnsi="宋体"/>
          <w:color w:val="000000"/>
        </w:rPr>
        <w:t>竞争性磋商邀请</w:t>
      </w:r>
      <w:r>
        <w:tab/>
      </w:r>
      <w:r>
        <w:fldChar w:fldCharType="begin"/>
      </w:r>
      <w:r>
        <w:instrText xml:space="preserve"> PAGEREF _Toc78210013 \h </w:instrText>
      </w:r>
      <w:r>
        <w:fldChar w:fldCharType="separate"/>
      </w:r>
      <w:r>
        <w:t>5</w:t>
      </w:r>
      <w:r>
        <w:fldChar w:fldCharType="end"/>
      </w:r>
    </w:p>
    <w:p>
      <w:pPr>
        <w:pStyle w:val="10"/>
        <w:tabs>
          <w:tab w:val="right" w:leader="dot" w:pos="8296"/>
        </w:tabs>
      </w:pPr>
      <w:r>
        <w:rPr>
          <w:rFonts w:hint="eastAsia" w:ascii="宋体" w:hAnsi="宋体"/>
          <w:color w:val="000000"/>
        </w:rPr>
        <w:t>第二章</w:t>
      </w:r>
      <w:r>
        <w:rPr>
          <w:rFonts w:ascii="宋体" w:hAnsi="宋体"/>
          <w:color w:val="000000"/>
        </w:rPr>
        <w:t xml:space="preserve">  </w:t>
      </w:r>
      <w:r>
        <w:rPr>
          <w:rFonts w:hint="eastAsia" w:ascii="宋体" w:hAnsi="宋体"/>
          <w:color w:val="000000"/>
        </w:rPr>
        <w:t>供应商须知</w:t>
      </w:r>
      <w:r>
        <w:tab/>
      </w:r>
      <w:r>
        <w:fldChar w:fldCharType="begin"/>
      </w:r>
      <w:r>
        <w:instrText xml:space="preserve"> PAGEREF _Toc78210014 \h </w:instrText>
      </w:r>
      <w:r>
        <w:fldChar w:fldCharType="separate"/>
      </w:r>
      <w:r>
        <w:t>8</w:t>
      </w:r>
      <w:r>
        <w:fldChar w:fldCharType="end"/>
      </w:r>
    </w:p>
    <w:p>
      <w:pPr>
        <w:pStyle w:val="12"/>
        <w:tabs>
          <w:tab w:val="right" w:leader="dot" w:pos="8296"/>
        </w:tabs>
      </w:pPr>
      <w:r>
        <w:rPr>
          <w:rFonts w:hint="eastAsia" w:ascii="黑体" w:hAnsi="Arial" w:eastAsia="黑体" w:cs="Times New Roman"/>
          <w:color w:val="000000"/>
        </w:rPr>
        <w:t>一、供应商须知附表</w:t>
      </w:r>
      <w:r>
        <w:tab/>
      </w:r>
      <w:r>
        <w:fldChar w:fldCharType="begin"/>
      </w:r>
      <w:r>
        <w:instrText xml:space="preserve"> PAGEREF _Toc78210015 \h </w:instrText>
      </w:r>
      <w:r>
        <w:fldChar w:fldCharType="separate"/>
      </w:r>
      <w:r>
        <w:t>8</w:t>
      </w:r>
      <w:r>
        <w:fldChar w:fldCharType="end"/>
      </w:r>
    </w:p>
    <w:p>
      <w:pPr>
        <w:pStyle w:val="12"/>
        <w:tabs>
          <w:tab w:val="right" w:leader="dot" w:pos="8296"/>
        </w:tabs>
      </w:pPr>
      <w:r>
        <w:rPr>
          <w:rFonts w:hint="eastAsia" w:ascii="黑体" w:hAnsi="Arial" w:eastAsia="黑体" w:cs="Times New Roman"/>
          <w:color w:val="000000"/>
        </w:rPr>
        <w:t>二、总则</w:t>
      </w:r>
      <w:r>
        <w:tab/>
      </w:r>
      <w:r>
        <w:fldChar w:fldCharType="begin"/>
      </w:r>
      <w:r>
        <w:instrText xml:space="preserve"> PAGEREF _Toc78210016 \h </w:instrText>
      </w:r>
      <w:r>
        <w:fldChar w:fldCharType="separate"/>
      </w:r>
      <w:r>
        <w:t>12</w:t>
      </w:r>
      <w:r>
        <w:fldChar w:fldCharType="end"/>
      </w:r>
    </w:p>
    <w:p>
      <w:pPr>
        <w:pStyle w:val="12"/>
        <w:tabs>
          <w:tab w:val="right" w:leader="dot" w:pos="8296"/>
        </w:tabs>
      </w:pPr>
      <w:r>
        <w:rPr>
          <w:rFonts w:hint="eastAsia" w:ascii="黑体" w:hAnsi="Arial" w:eastAsia="黑体" w:cs="Times New Roman"/>
          <w:color w:val="000000"/>
        </w:rPr>
        <w:t>三、磋商文件</w:t>
      </w:r>
      <w:r>
        <w:tab/>
      </w:r>
      <w:r>
        <w:fldChar w:fldCharType="begin"/>
      </w:r>
      <w:r>
        <w:instrText xml:space="preserve"> PAGEREF _Toc78210017 \h </w:instrText>
      </w:r>
      <w:r>
        <w:fldChar w:fldCharType="separate"/>
      </w:r>
      <w:r>
        <w:t>14</w:t>
      </w:r>
      <w:r>
        <w:fldChar w:fldCharType="end"/>
      </w:r>
    </w:p>
    <w:p>
      <w:pPr>
        <w:pStyle w:val="12"/>
        <w:tabs>
          <w:tab w:val="right" w:leader="dot" w:pos="8296"/>
        </w:tabs>
      </w:pPr>
      <w:r>
        <w:rPr>
          <w:rFonts w:hint="eastAsia" w:ascii="黑体" w:hAnsi="Arial" w:eastAsia="黑体" w:cs="Times New Roman"/>
          <w:color w:val="000000"/>
        </w:rPr>
        <w:t>四、响应文件编制</w:t>
      </w:r>
      <w:r>
        <w:tab/>
      </w:r>
      <w:r>
        <w:fldChar w:fldCharType="begin"/>
      </w:r>
      <w:r>
        <w:instrText xml:space="preserve"> PAGEREF _Toc78210018 \h </w:instrText>
      </w:r>
      <w:r>
        <w:fldChar w:fldCharType="separate"/>
      </w:r>
      <w:r>
        <w:t>15</w:t>
      </w:r>
      <w:r>
        <w:fldChar w:fldCharType="end"/>
      </w:r>
    </w:p>
    <w:p>
      <w:pPr>
        <w:pStyle w:val="12"/>
        <w:tabs>
          <w:tab w:val="right" w:leader="dot" w:pos="8296"/>
        </w:tabs>
      </w:pPr>
      <w:r>
        <w:rPr>
          <w:rFonts w:hint="eastAsia" w:ascii="黑体" w:hAnsi="Arial" w:eastAsia="黑体" w:cs="Times New Roman"/>
          <w:color w:val="000000"/>
        </w:rPr>
        <w:t>五、响应文件的印制和签署</w:t>
      </w:r>
      <w:r>
        <w:tab/>
      </w:r>
      <w:r>
        <w:fldChar w:fldCharType="begin"/>
      </w:r>
      <w:r>
        <w:instrText xml:space="preserve"> PAGEREF _Toc78210019 \h </w:instrText>
      </w:r>
      <w:r>
        <w:fldChar w:fldCharType="separate"/>
      </w:r>
      <w:r>
        <w:t>18</w:t>
      </w:r>
      <w:r>
        <w:fldChar w:fldCharType="end"/>
      </w:r>
    </w:p>
    <w:p>
      <w:pPr>
        <w:pStyle w:val="12"/>
        <w:tabs>
          <w:tab w:val="right" w:leader="dot" w:pos="8296"/>
        </w:tabs>
      </w:pPr>
      <w:r>
        <w:rPr>
          <w:rFonts w:hint="eastAsia" w:ascii="黑体" w:hAnsi="Arial" w:eastAsia="黑体" w:cs="Times New Roman"/>
          <w:color w:val="000000"/>
        </w:rPr>
        <w:t>六、响应文件的密封和标注</w:t>
      </w:r>
      <w:r>
        <w:tab/>
      </w:r>
      <w:r>
        <w:fldChar w:fldCharType="begin"/>
      </w:r>
      <w:r>
        <w:instrText xml:space="preserve"> PAGEREF _Toc78210020 \h </w:instrText>
      </w:r>
      <w:r>
        <w:fldChar w:fldCharType="separate"/>
      </w:r>
      <w:r>
        <w:t>19</w:t>
      </w:r>
      <w:r>
        <w:fldChar w:fldCharType="end"/>
      </w:r>
    </w:p>
    <w:p>
      <w:pPr>
        <w:pStyle w:val="12"/>
        <w:tabs>
          <w:tab w:val="right" w:leader="dot" w:pos="8296"/>
        </w:tabs>
      </w:pPr>
      <w:r>
        <w:rPr>
          <w:rFonts w:hint="eastAsia" w:ascii="黑体" w:hAnsi="Arial" w:eastAsia="黑体" w:cs="Times New Roman"/>
          <w:color w:val="000000"/>
        </w:rPr>
        <w:t>七、响应文件的递交</w:t>
      </w:r>
      <w:r>
        <w:tab/>
      </w:r>
      <w:r>
        <w:fldChar w:fldCharType="begin"/>
      </w:r>
      <w:r>
        <w:instrText xml:space="preserve"> PAGEREF _Toc78210021 \h </w:instrText>
      </w:r>
      <w:r>
        <w:fldChar w:fldCharType="separate"/>
      </w:r>
      <w:r>
        <w:t>19</w:t>
      </w:r>
      <w:r>
        <w:fldChar w:fldCharType="end"/>
      </w:r>
    </w:p>
    <w:p>
      <w:pPr>
        <w:pStyle w:val="12"/>
        <w:tabs>
          <w:tab w:val="right" w:leader="dot" w:pos="8296"/>
        </w:tabs>
      </w:pPr>
      <w:r>
        <w:rPr>
          <w:rFonts w:hint="eastAsia" w:ascii="黑体" w:hAnsi="Arial" w:eastAsia="黑体" w:cs="Times New Roman"/>
          <w:color w:val="000000"/>
        </w:rPr>
        <w:t>八、磋商响应文件的修改和撤回</w:t>
      </w:r>
      <w:r>
        <w:tab/>
      </w:r>
      <w:r>
        <w:fldChar w:fldCharType="begin"/>
      </w:r>
      <w:r>
        <w:instrText xml:space="preserve"> PAGEREF _Toc78210022 \h </w:instrText>
      </w:r>
      <w:r>
        <w:fldChar w:fldCharType="separate"/>
      </w:r>
      <w:r>
        <w:t>19</w:t>
      </w:r>
      <w:r>
        <w:fldChar w:fldCharType="end"/>
      </w:r>
    </w:p>
    <w:p>
      <w:pPr>
        <w:pStyle w:val="12"/>
        <w:tabs>
          <w:tab w:val="right" w:leader="dot" w:pos="8296"/>
        </w:tabs>
      </w:pPr>
      <w:r>
        <w:rPr>
          <w:rFonts w:hint="eastAsia" w:ascii="黑体" w:hAnsi="Arial" w:eastAsia="黑体" w:cs="Times New Roman"/>
          <w:color w:val="000000"/>
        </w:rPr>
        <w:t>九、磋商活动组织</w:t>
      </w:r>
      <w:r>
        <w:tab/>
      </w:r>
      <w:r>
        <w:fldChar w:fldCharType="begin"/>
      </w:r>
      <w:r>
        <w:instrText xml:space="preserve"> PAGEREF _Toc78210023 \h </w:instrText>
      </w:r>
      <w:r>
        <w:fldChar w:fldCharType="separate"/>
      </w:r>
      <w:r>
        <w:t>19</w:t>
      </w:r>
      <w:r>
        <w:fldChar w:fldCharType="end"/>
      </w:r>
    </w:p>
    <w:p>
      <w:pPr>
        <w:pStyle w:val="12"/>
        <w:tabs>
          <w:tab w:val="right" w:leader="dot" w:pos="8296"/>
        </w:tabs>
      </w:pPr>
      <w:r>
        <w:rPr>
          <w:rFonts w:hint="eastAsia" w:ascii="黑体" w:hAnsi="Arial" w:eastAsia="黑体" w:cs="Times New Roman"/>
          <w:color w:val="000000"/>
        </w:rPr>
        <w:t>十、磋商程序</w:t>
      </w:r>
      <w:r>
        <w:tab/>
      </w:r>
      <w:r>
        <w:fldChar w:fldCharType="begin"/>
      </w:r>
      <w:r>
        <w:instrText xml:space="preserve"> PAGEREF _Toc78210024 \h </w:instrText>
      </w:r>
      <w:r>
        <w:fldChar w:fldCharType="separate"/>
      </w:r>
      <w:r>
        <w:t>20</w:t>
      </w:r>
      <w:r>
        <w:fldChar w:fldCharType="end"/>
      </w:r>
    </w:p>
    <w:p>
      <w:pPr>
        <w:pStyle w:val="12"/>
        <w:tabs>
          <w:tab w:val="right" w:leader="dot" w:pos="8296"/>
        </w:tabs>
      </w:pPr>
      <w:r>
        <w:rPr>
          <w:rFonts w:hint="eastAsia" w:ascii="黑体" w:hAnsi="Arial" w:eastAsia="黑体" w:cs="Times New Roman"/>
          <w:color w:val="000000"/>
        </w:rPr>
        <w:t>十一、成交</w:t>
      </w:r>
      <w:r>
        <w:tab/>
      </w:r>
      <w:r>
        <w:fldChar w:fldCharType="begin"/>
      </w:r>
      <w:r>
        <w:instrText xml:space="preserve"> PAGEREF _Toc78210025 \h </w:instrText>
      </w:r>
      <w:r>
        <w:fldChar w:fldCharType="separate"/>
      </w:r>
      <w:r>
        <w:t>20</w:t>
      </w:r>
      <w:r>
        <w:fldChar w:fldCharType="end"/>
      </w:r>
    </w:p>
    <w:p>
      <w:pPr>
        <w:pStyle w:val="12"/>
        <w:tabs>
          <w:tab w:val="right" w:leader="dot" w:pos="8296"/>
        </w:tabs>
      </w:pPr>
      <w:r>
        <w:rPr>
          <w:rFonts w:hint="eastAsia" w:ascii="黑体" w:hAnsi="Arial" w:eastAsia="黑体" w:cs="Times New Roman"/>
          <w:color w:val="000000"/>
        </w:rPr>
        <w:t>十二、签订及履行合同和验收</w:t>
      </w:r>
      <w:r>
        <w:tab/>
      </w:r>
      <w:r>
        <w:fldChar w:fldCharType="begin"/>
      </w:r>
      <w:r>
        <w:instrText xml:space="preserve"> PAGEREF _Toc78210026 \h </w:instrText>
      </w:r>
      <w:r>
        <w:fldChar w:fldCharType="separate"/>
      </w:r>
      <w:r>
        <w:t>21</w:t>
      </w:r>
      <w:r>
        <w:fldChar w:fldCharType="end"/>
      </w:r>
    </w:p>
    <w:p>
      <w:pPr>
        <w:pStyle w:val="12"/>
        <w:tabs>
          <w:tab w:val="right" w:leader="dot" w:pos="8296"/>
        </w:tabs>
      </w:pPr>
      <w:r>
        <w:rPr>
          <w:rFonts w:hint="eastAsia" w:ascii="黑体" w:hAnsi="Arial" w:eastAsia="黑体" w:cs="Times New Roman"/>
          <w:color w:val="000000"/>
        </w:rPr>
        <w:t>十三、支付货款</w:t>
      </w:r>
      <w:r>
        <w:tab/>
      </w:r>
      <w:r>
        <w:fldChar w:fldCharType="begin"/>
      </w:r>
      <w:r>
        <w:instrText xml:space="preserve"> PAGEREF _Toc78210027 \h </w:instrText>
      </w:r>
      <w:r>
        <w:fldChar w:fldCharType="separate"/>
      </w:r>
      <w:r>
        <w:t>23</w:t>
      </w:r>
      <w:r>
        <w:fldChar w:fldCharType="end"/>
      </w:r>
    </w:p>
    <w:p>
      <w:pPr>
        <w:pStyle w:val="12"/>
        <w:tabs>
          <w:tab w:val="right" w:leader="dot" w:pos="8296"/>
        </w:tabs>
      </w:pPr>
      <w:r>
        <w:rPr>
          <w:rFonts w:hint="eastAsia" w:ascii="黑体" w:hAnsi="Arial" w:eastAsia="黑体" w:cs="Times New Roman"/>
          <w:color w:val="000000"/>
        </w:rPr>
        <w:t>十四、投标纪律要求</w:t>
      </w:r>
      <w:r>
        <w:tab/>
      </w:r>
      <w:r>
        <w:fldChar w:fldCharType="begin"/>
      </w:r>
      <w:r>
        <w:instrText xml:space="preserve"> PAGEREF _Toc78210028 \h </w:instrText>
      </w:r>
      <w:r>
        <w:fldChar w:fldCharType="separate"/>
      </w:r>
      <w:r>
        <w:t>23</w:t>
      </w:r>
      <w:r>
        <w:fldChar w:fldCharType="end"/>
      </w:r>
    </w:p>
    <w:p>
      <w:pPr>
        <w:pStyle w:val="12"/>
        <w:tabs>
          <w:tab w:val="right" w:leader="dot" w:pos="8296"/>
        </w:tabs>
      </w:pPr>
      <w:r>
        <w:rPr>
          <w:rFonts w:hint="eastAsia" w:ascii="黑体" w:hAnsi="Arial" w:eastAsia="黑体" w:cs="Times New Roman"/>
          <w:color w:val="000000"/>
        </w:rPr>
        <w:t>十五、询问、质疑和投诉</w:t>
      </w:r>
      <w:r>
        <w:tab/>
      </w:r>
      <w:r>
        <w:fldChar w:fldCharType="begin"/>
      </w:r>
      <w:r>
        <w:instrText xml:space="preserve"> PAGEREF _Toc78210029 \h </w:instrText>
      </w:r>
      <w:r>
        <w:fldChar w:fldCharType="separate"/>
      </w:r>
      <w:r>
        <w:t>25</w:t>
      </w:r>
      <w:r>
        <w:fldChar w:fldCharType="end"/>
      </w:r>
    </w:p>
    <w:p>
      <w:pPr>
        <w:pStyle w:val="12"/>
        <w:tabs>
          <w:tab w:val="right" w:leader="dot" w:pos="8296"/>
        </w:tabs>
      </w:pPr>
      <w:r>
        <w:rPr>
          <w:rFonts w:hint="eastAsia" w:ascii="黑体" w:hAnsi="Arial" w:eastAsia="黑体" w:cs="Times New Roman"/>
          <w:color w:val="000000"/>
        </w:rPr>
        <w:t>质疑书格式及内容</w:t>
      </w:r>
      <w:r>
        <w:tab/>
      </w:r>
      <w:r>
        <w:fldChar w:fldCharType="begin"/>
      </w:r>
      <w:r>
        <w:instrText xml:space="preserve"> PAGEREF _Toc78210030 \h </w:instrText>
      </w:r>
      <w:r>
        <w:fldChar w:fldCharType="separate"/>
      </w:r>
      <w:r>
        <w:t>27</w:t>
      </w:r>
      <w:r>
        <w:fldChar w:fldCharType="end"/>
      </w:r>
    </w:p>
    <w:p>
      <w:pPr>
        <w:pStyle w:val="10"/>
        <w:tabs>
          <w:tab w:val="right" w:leader="dot" w:pos="8296"/>
        </w:tabs>
      </w:pPr>
      <w:r>
        <w:rPr>
          <w:rFonts w:hint="eastAsia" w:ascii="宋体" w:hAnsi="宋体"/>
          <w:color w:val="000000"/>
        </w:rPr>
        <w:t>第三章</w:t>
      </w:r>
      <w:r>
        <w:rPr>
          <w:rFonts w:ascii="宋体" w:hAnsi="宋体"/>
          <w:color w:val="000000"/>
        </w:rPr>
        <w:t xml:space="preserve">  </w:t>
      </w:r>
      <w:r>
        <w:rPr>
          <w:rFonts w:hint="eastAsia" w:ascii="宋体" w:hAnsi="宋体"/>
          <w:color w:val="000000"/>
        </w:rPr>
        <w:t>供应商、投标产品资格资质性、其他类似效力要求及应提供的相关证明材料</w:t>
      </w:r>
      <w:r>
        <w:tab/>
      </w:r>
      <w:r>
        <w:fldChar w:fldCharType="begin"/>
      </w:r>
      <w:r>
        <w:instrText xml:space="preserve"> PAGEREF _Toc78210031 \h </w:instrText>
      </w:r>
      <w:r>
        <w:fldChar w:fldCharType="separate"/>
      </w:r>
      <w:r>
        <w:t>29</w:t>
      </w:r>
      <w:r>
        <w:fldChar w:fldCharType="end"/>
      </w:r>
    </w:p>
    <w:p>
      <w:pPr>
        <w:pStyle w:val="10"/>
        <w:tabs>
          <w:tab w:val="right" w:leader="dot" w:pos="8296"/>
        </w:tabs>
      </w:pPr>
      <w:r>
        <w:rPr>
          <w:rFonts w:hint="eastAsia" w:ascii="宋体" w:hAnsi="宋体"/>
          <w:color w:val="000000"/>
        </w:rPr>
        <w:t>第四章</w:t>
      </w:r>
      <w:r>
        <w:rPr>
          <w:rFonts w:ascii="宋体" w:hAnsi="宋体"/>
          <w:color w:val="000000"/>
        </w:rPr>
        <w:t xml:space="preserve">  </w:t>
      </w:r>
      <w:r>
        <w:rPr>
          <w:rFonts w:hint="eastAsia" w:ascii="宋体" w:hAnsi="宋体"/>
          <w:color w:val="000000"/>
        </w:rPr>
        <w:t>采购项目技术、服务及其他要求</w:t>
      </w:r>
      <w:r>
        <w:tab/>
      </w:r>
      <w:r>
        <w:fldChar w:fldCharType="begin"/>
      </w:r>
      <w:r>
        <w:instrText xml:space="preserve"> PAGEREF _Toc78210032 \h </w:instrText>
      </w:r>
      <w:r>
        <w:fldChar w:fldCharType="separate"/>
      </w:r>
      <w:r>
        <w:t>36</w:t>
      </w:r>
      <w:r>
        <w:fldChar w:fldCharType="end"/>
      </w:r>
    </w:p>
    <w:p>
      <w:pPr>
        <w:pStyle w:val="10"/>
        <w:tabs>
          <w:tab w:val="right" w:leader="dot" w:pos="8296"/>
        </w:tabs>
      </w:pPr>
      <w:r>
        <w:rPr>
          <w:rFonts w:hint="eastAsia"/>
          <w:shd w:val="clear" w:color="auto" w:fill="F9F9F9"/>
        </w:rPr>
        <w:t>第五章</w:t>
      </w:r>
      <w:r>
        <w:rPr>
          <w:shd w:val="clear" w:color="auto" w:fill="F9F9F9"/>
        </w:rPr>
        <w:t xml:space="preserve"> </w:t>
      </w:r>
      <w:r>
        <w:rPr>
          <w:rFonts w:hint="eastAsia"/>
          <w:shd w:val="clear" w:color="auto" w:fill="F9F9F9"/>
        </w:rPr>
        <w:t>响应文件格式</w:t>
      </w:r>
      <w:r>
        <w:tab/>
      </w:r>
      <w:r>
        <w:fldChar w:fldCharType="begin"/>
      </w:r>
      <w:r>
        <w:instrText xml:space="preserve"> PAGEREF _Toc78210033 \h </w:instrText>
      </w:r>
      <w:r>
        <w:fldChar w:fldCharType="separate"/>
      </w:r>
      <w:r>
        <w:t>46</w:t>
      </w:r>
      <w:r>
        <w:fldChar w:fldCharType="end"/>
      </w:r>
    </w:p>
    <w:p>
      <w:pPr>
        <w:pStyle w:val="12"/>
        <w:tabs>
          <w:tab w:val="right" w:leader="dot" w:pos="8296"/>
        </w:tabs>
      </w:pPr>
      <w:r>
        <w:rPr>
          <w:rFonts w:hint="eastAsia"/>
        </w:rPr>
        <w:t>报价函</w:t>
      </w:r>
      <w:r>
        <w:tab/>
      </w:r>
      <w:r>
        <w:fldChar w:fldCharType="begin"/>
      </w:r>
      <w:r>
        <w:instrText xml:space="preserve"> PAGEREF _Toc78210034 \h </w:instrText>
      </w:r>
      <w:r>
        <w:fldChar w:fldCharType="separate"/>
      </w:r>
      <w:r>
        <w:t>46</w:t>
      </w:r>
      <w:r>
        <w:fldChar w:fldCharType="end"/>
      </w:r>
    </w:p>
    <w:p>
      <w:pPr>
        <w:pStyle w:val="12"/>
        <w:tabs>
          <w:tab w:val="right" w:leader="dot" w:pos="8296"/>
        </w:tabs>
      </w:pPr>
      <w:r>
        <w:rPr>
          <w:rFonts w:hint="eastAsia"/>
        </w:rPr>
        <w:t>第一部分</w:t>
      </w:r>
      <w:r>
        <w:t xml:space="preserve">  </w:t>
      </w:r>
      <w:r>
        <w:rPr>
          <w:rFonts w:hint="eastAsia"/>
        </w:rPr>
        <w:t>报价</w:t>
      </w:r>
      <w:r>
        <w:tab/>
      </w:r>
      <w:r>
        <w:fldChar w:fldCharType="begin"/>
      </w:r>
      <w:r>
        <w:instrText xml:space="preserve"> PAGEREF _Toc78210035 \h </w:instrText>
      </w:r>
      <w:r>
        <w:fldChar w:fldCharType="separate"/>
      </w:r>
      <w:r>
        <w:t>48</w:t>
      </w:r>
      <w:r>
        <w:fldChar w:fldCharType="end"/>
      </w:r>
    </w:p>
    <w:p>
      <w:pPr>
        <w:pStyle w:val="8"/>
        <w:tabs>
          <w:tab w:val="right" w:leader="dot" w:pos="8296"/>
        </w:tabs>
      </w:pPr>
      <w:r>
        <w:rPr>
          <w:u w:val="single"/>
        </w:rPr>
        <w:t>(</w:t>
      </w:r>
      <w:r>
        <w:rPr>
          <w:rFonts w:hint="eastAsia"/>
          <w:u w:val="single"/>
        </w:rPr>
        <w:t>磋商项目名称</w:t>
      </w:r>
      <w:r>
        <w:rPr>
          <w:u w:val="single"/>
        </w:rPr>
        <w:t xml:space="preserve">)  </w:t>
      </w:r>
      <w:r>
        <w:t xml:space="preserve"> </w:t>
      </w:r>
      <w:r>
        <w:rPr>
          <w:rFonts w:hint="eastAsia"/>
        </w:rPr>
        <w:t>项目报价单</w:t>
      </w:r>
      <w:r>
        <w:tab/>
      </w:r>
      <w:r>
        <w:fldChar w:fldCharType="begin"/>
      </w:r>
      <w:r>
        <w:instrText xml:space="preserve"> PAGEREF _Toc78210036 \h </w:instrText>
      </w:r>
      <w:r>
        <w:fldChar w:fldCharType="separate"/>
      </w:r>
      <w:r>
        <w:t>48</w:t>
      </w:r>
      <w:r>
        <w:fldChar w:fldCharType="end"/>
      </w:r>
    </w:p>
    <w:p>
      <w:pPr>
        <w:pStyle w:val="8"/>
        <w:tabs>
          <w:tab w:val="right" w:leader="dot" w:pos="8296"/>
        </w:tabs>
      </w:pPr>
      <w:r>
        <w:rPr>
          <w:u w:val="single"/>
        </w:rPr>
        <w:t>(</w:t>
      </w:r>
      <w:r>
        <w:rPr>
          <w:rFonts w:hint="eastAsia"/>
          <w:u w:val="single"/>
        </w:rPr>
        <w:t>磋商项目名称</w:t>
      </w:r>
      <w:r>
        <w:rPr>
          <w:u w:val="single"/>
        </w:rPr>
        <w:t xml:space="preserve">) </w:t>
      </w:r>
      <w:r>
        <w:rPr>
          <w:rFonts w:hint="eastAsia"/>
        </w:rPr>
        <w:t>项目报价明细</w:t>
      </w:r>
      <w:r>
        <w:tab/>
      </w:r>
      <w:r>
        <w:fldChar w:fldCharType="begin"/>
      </w:r>
      <w:r>
        <w:instrText xml:space="preserve"> PAGEREF _Toc78210037 \h </w:instrText>
      </w:r>
      <w:r>
        <w:fldChar w:fldCharType="separate"/>
      </w:r>
      <w:r>
        <w:t>49</w:t>
      </w:r>
      <w:r>
        <w:fldChar w:fldCharType="end"/>
      </w:r>
    </w:p>
    <w:p>
      <w:pPr>
        <w:pStyle w:val="12"/>
        <w:tabs>
          <w:tab w:val="right" w:leader="dot" w:pos="8296"/>
        </w:tabs>
      </w:pPr>
      <w:r>
        <w:rPr>
          <w:rFonts w:hint="eastAsia"/>
        </w:rPr>
        <w:t>第二部分</w:t>
      </w:r>
      <w:r>
        <w:t xml:space="preserve">  </w:t>
      </w:r>
      <w:r>
        <w:rPr>
          <w:rFonts w:hint="eastAsia"/>
        </w:rPr>
        <w:t>技术</w:t>
      </w:r>
      <w:r>
        <w:tab/>
      </w:r>
      <w:r>
        <w:fldChar w:fldCharType="begin"/>
      </w:r>
      <w:r>
        <w:instrText xml:space="preserve"> PAGEREF _Toc78210038 \h </w:instrText>
      </w:r>
      <w:r>
        <w:fldChar w:fldCharType="separate"/>
      </w:r>
      <w:r>
        <w:t>50</w:t>
      </w:r>
      <w:r>
        <w:fldChar w:fldCharType="end"/>
      </w:r>
    </w:p>
    <w:p>
      <w:pPr>
        <w:pStyle w:val="8"/>
        <w:tabs>
          <w:tab w:val="right" w:leader="dot" w:pos="8296"/>
        </w:tabs>
      </w:pPr>
      <w:r>
        <w:rPr>
          <w:rFonts w:hint="eastAsia"/>
        </w:rPr>
        <w:t>技术响应表</w:t>
      </w:r>
      <w:r>
        <w:tab/>
      </w:r>
      <w:r>
        <w:fldChar w:fldCharType="begin"/>
      </w:r>
      <w:r>
        <w:instrText xml:space="preserve"> PAGEREF _Toc78210039 \h </w:instrText>
      </w:r>
      <w:r>
        <w:fldChar w:fldCharType="separate"/>
      </w:r>
      <w:r>
        <w:t>50</w:t>
      </w:r>
      <w:r>
        <w:fldChar w:fldCharType="end"/>
      </w:r>
    </w:p>
    <w:p>
      <w:pPr>
        <w:pStyle w:val="8"/>
        <w:tabs>
          <w:tab w:val="right" w:leader="dot" w:pos="8296"/>
        </w:tabs>
      </w:pPr>
      <w:r>
        <w:rPr>
          <w:rFonts w:hint="eastAsia"/>
        </w:rPr>
        <w:t>售后服务承诺和方案</w:t>
      </w:r>
      <w:r>
        <w:tab/>
      </w:r>
      <w:r>
        <w:fldChar w:fldCharType="begin"/>
      </w:r>
      <w:r>
        <w:instrText xml:space="preserve"> PAGEREF _Toc78210040 \h </w:instrText>
      </w:r>
      <w:r>
        <w:fldChar w:fldCharType="separate"/>
      </w:r>
      <w:r>
        <w:t>51</w:t>
      </w:r>
      <w:r>
        <w:fldChar w:fldCharType="end"/>
      </w:r>
    </w:p>
    <w:p>
      <w:pPr>
        <w:pStyle w:val="12"/>
        <w:tabs>
          <w:tab w:val="right" w:leader="dot" w:pos="8296"/>
        </w:tabs>
      </w:pPr>
      <w:r>
        <w:rPr>
          <w:rFonts w:hint="eastAsia"/>
        </w:rPr>
        <w:t>第三部分</w:t>
      </w:r>
      <w:r>
        <w:t xml:space="preserve">  </w:t>
      </w:r>
      <w:r>
        <w:rPr>
          <w:rFonts w:hint="eastAsia"/>
        </w:rPr>
        <w:t>商务</w:t>
      </w:r>
      <w:r>
        <w:tab/>
      </w:r>
      <w:r>
        <w:fldChar w:fldCharType="begin"/>
      </w:r>
      <w:r>
        <w:instrText xml:space="preserve"> PAGEREF _Toc78210041 \h </w:instrText>
      </w:r>
      <w:r>
        <w:fldChar w:fldCharType="separate"/>
      </w:r>
      <w:r>
        <w:t>52</w:t>
      </w:r>
      <w:r>
        <w:fldChar w:fldCharType="end"/>
      </w:r>
    </w:p>
    <w:p>
      <w:pPr>
        <w:pStyle w:val="8"/>
        <w:tabs>
          <w:tab w:val="right" w:leader="dot" w:pos="8296"/>
        </w:tabs>
      </w:pPr>
      <w:r>
        <w:rPr>
          <w:rFonts w:hint="eastAsia"/>
        </w:rPr>
        <w:t>商务应答表</w:t>
      </w:r>
      <w:r>
        <w:tab/>
      </w:r>
      <w:r>
        <w:fldChar w:fldCharType="begin"/>
      </w:r>
      <w:r>
        <w:instrText xml:space="preserve"> PAGEREF _Toc78210042 \h </w:instrText>
      </w:r>
      <w:r>
        <w:fldChar w:fldCharType="separate"/>
      </w:r>
      <w:r>
        <w:t>52</w:t>
      </w:r>
      <w:r>
        <w:fldChar w:fldCharType="end"/>
      </w:r>
    </w:p>
    <w:p>
      <w:pPr>
        <w:pStyle w:val="8"/>
        <w:tabs>
          <w:tab w:val="right" w:leader="dot" w:pos="8296"/>
        </w:tabs>
      </w:pPr>
      <w:r>
        <w:rPr>
          <w:rFonts w:hint="eastAsia"/>
        </w:rPr>
        <w:t>法定代表人身份证明</w:t>
      </w:r>
      <w:r>
        <w:tab/>
      </w:r>
      <w:r>
        <w:fldChar w:fldCharType="begin"/>
      </w:r>
      <w:r>
        <w:instrText xml:space="preserve"> PAGEREF _Toc78210043 \h </w:instrText>
      </w:r>
      <w:r>
        <w:fldChar w:fldCharType="separate"/>
      </w:r>
      <w:r>
        <w:t>53</w:t>
      </w:r>
      <w:r>
        <w:fldChar w:fldCharType="end"/>
      </w:r>
    </w:p>
    <w:p>
      <w:pPr>
        <w:pStyle w:val="8"/>
        <w:tabs>
          <w:tab w:val="right" w:leader="dot" w:pos="8296"/>
        </w:tabs>
      </w:pPr>
      <w:r>
        <w:rPr>
          <w:rFonts w:hint="eastAsia"/>
        </w:rPr>
        <w:t>授权委托书</w:t>
      </w:r>
      <w:r>
        <w:tab/>
      </w:r>
      <w:r>
        <w:fldChar w:fldCharType="begin"/>
      </w:r>
      <w:r>
        <w:instrText xml:space="preserve"> PAGEREF _Toc78210044 \h </w:instrText>
      </w:r>
      <w:r>
        <w:fldChar w:fldCharType="separate"/>
      </w:r>
      <w:r>
        <w:t>54</w:t>
      </w:r>
      <w:r>
        <w:fldChar w:fldCharType="end"/>
      </w:r>
    </w:p>
    <w:p>
      <w:pPr>
        <w:pStyle w:val="8"/>
        <w:tabs>
          <w:tab w:val="right" w:leader="dot" w:pos="8296"/>
        </w:tabs>
      </w:pPr>
      <w:r>
        <w:rPr>
          <w:rFonts w:hint="eastAsia"/>
        </w:rPr>
        <w:t>制造商家或代理商授权书（如涉及）</w:t>
      </w:r>
      <w:r>
        <w:tab/>
      </w:r>
      <w:r>
        <w:fldChar w:fldCharType="begin"/>
      </w:r>
      <w:r>
        <w:instrText xml:space="preserve"> PAGEREF _Toc78210045 \h </w:instrText>
      </w:r>
      <w:r>
        <w:fldChar w:fldCharType="separate"/>
      </w:r>
      <w:r>
        <w:t>55</w:t>
      </w:r>
      <w:r>
        <w:fldChar w:fldCharType="end"/>
      </w:r>
    </w:p>
    <w:p>
      <w:pPr>
        <w:pStyle w:val="8"/>
        <w:tabs>
          <w:tab w:val="right" w:leader="dot" w:pos="8296"/>
        </w:tabs>
      </w:pPr>
      <w:r>
        <w:rPr>
          <w:rFonts w:hint="eastAsia"/>
        </w:rPr>
        <w:t>无行贿犯罪记录的承诺函</w:t>
      </w:r>
      <w:r>
        <w:tab/>
      </w:r>
      <w:r>
        <w:fldChar w:fldCharType="begin"/>
      </w:r>
      <w:r>
        <w:instrText xml:space="preserve"> PAGEREF _Toc78210046 \h </w:instrText>
      </w:r>
      <w:r>
        <w:fldChar w:fldCharType="separate"/>
      </w:r>
      <w:r>
        <w:t>56</w:t>
      </w:r>
      <w:r>
        <w:fldChar w:fldCharType="end"/>
      </w:r>
    </w:p>
    <w:p>
      <w:pPr>
        <w:pStyle w:val="8"/>
        <w:tabs>
          <w:tab w:val="right" w:leader="dot" w:pos="8296"/>
        </w:tabs>
      </w:pPr>
      <w:r>
        <w:rPr>
          <w:rFonts w:hint="eastAsia"/>
        </w:rPr>
        <w:t>诚信行为声明函</w:t>
      </w:r>
      <w:r>
        <w:tab/>
      </w:r>
      <w:r>
        <w:fldChar w:fldCharType="begin"/>
      </w:r>
      <w:r>
        <w:instrText xml:space="preserve"> PAGEREF _Toc78210047 \h </w:instrText>
      </w:r>
      <w:r>
        <w:fldChar w:fldCharType="separate"/>
      </w:r>
      <w:r>
        <w:t>57</w:t>
      </w:r>
      <w:r>
        <w:fldChar w:fldCharType="end"/>
      </w:r>
    </w:p>
    <w:p>
      <w:pPr>
        <w:pStyle w:val="8"/>
        <w:tabs>
          <w:tab w:val="right" w:leader="dot" w:pos="8296"/>
        </w:tabs>
      </w:pPr>
      <w:r>
        <w:rPr>
          <w:rFonts w:hint="eastAsia"/>
        </w:rPr>
        <w:t>供应商廉政承诺书</w:t>
      </w:r>
      <w:r>
        <w:tab/>
      </w:r>
      <w:r>
        <w:fldChar w:fldCharType="begin"/>
      </w:r>
      <w:r>
        <w:instrText xml:space="preserve"> PAGEREF _Toc78210048 \h </w:instrText>
      </w:r>
      <w:r>
        <w:fldChar w:fldCharType="separate"/>
      </w:r>
      <w:r>
        <w:t>58</w:t>
      </w:r>
      <w:r>
        <w:fldChar w:fldCharType="end"/>
      </w:r>
    </w:p>
    <w:p>
      <w:pPr>
        <w:pStyle w:val="8"/>
        <w:tabs>
          <w:tab w:val="right" w:leader="dot" w:pos="8296"/>
        </w:tabs>
      </w:pPr>
      <w:r>
        <w:rPr>
          <w:rFonts w:hint="eastAsia"/>
        </w:rPr>
        <w:t>供应商基本情况表</w:t>
      </w:r>
      <w:r>
        <w:tab/>
      </w:r>
      <w:r>
        <w:fldChar w:fldCharType="begin"/>
      </w:r>
      <w:r>
        <w:instrText xml:space="preserve"> PAGEREF _Toc78210049 \h </w:instrText>
      </w:r>
      <w:r>
        <w:fldChar w:fldCharType="separate"/>
      </w:r>
      <w:r>
        <w:t>59</w:t>
      </w:r>
      <w:r>
        <w:fldChar w:fldCharType="end"/>
      </w:r>
    </w:p>
    <w:p>
      <w:pPr>
        <w:pStyle w:val="8"/>
        <w:tabs>
          <w:tab w:val="right" w:leader="dot" w:pos="8296"/>
        </w:tabs>
      </w:pPr>
      <w:r>
        <w:rPr>
          <w:rFonts w:hint="eastAsia"/>
        </w:rPr>
        <w:t>供应商类似项目业绩一览表</w:t>
      </w:r>
      <w:r>
        <w:tab/>
      </w:r>
      <w:r>
        <w:fldChar w:fldCharType="begin"/>
      </w:r>
      <w:r>
        <w:instrText xml:space="preserve"> PAGEREF _Toc78210050 \h </w:instrText>
      </w:r>
      <w:r>
        <w:fldChar w:fldCharType="separate"/>
      </w:r>
      <w:r>
        <w:t>60</w:t>
      </w:r>
      <w:r>
        <w:fldChar w:fldCharType="end"/>
      </w:r>
    </w:p>
    <w:p>
      <w:pPr>
        <w:pStyle w:val="8"/>
        <w:tabs>
          <w:tab w:val="right" w:leader="dot" w:pos="8296"/>
        </w:tabs>
      </w:pPr>
      <w:r>
        <w:rPr>
          <w:rFonts w:hint="eastAsia"/>
        </w:rPr>
        <w:t>供应商本项目管理、技术、服务人员情况表</w:t>
      </w:r>
      <w:r>
        <w:tab/>
      </w:r>
      <w:r>
        <w:fldChar w:fldCharType="begin"/>
      </w:r>
      <w:r>
        <w:instrText xml:space="preserve"> PAGEREF _Toc78210051 \h </w:instrText>
      </w:r>
      <w:r>
        <w:fldChar w:fldCharType="separate"/>
      </w:r>
      <w:r>
        <w:t>61</w:t>
      </w:r>
      <w:r>
        <w:fldChar w:fldCharType="end"/>
      </w:r>
    </w:p>
    <w:p>
      <w:pPr>
        <w:pStyle w:val="8"/>
        <w:tabs>
          <w:tab w:val="right" w:leader="dot" w:pos="8296"/>
        </w:tabs>
      </w:pPr>
      <w:r>
        <w:rPr>
          <w:rFonts w:hint="eastAsia"/>
        </w:rPr>
        <w:t>规章管理制度一览表（自愿提供）</w:t>
      </w:r>
      <w:r>
        <w:tab/>
      </w:r>
      <w:r>
        <w:fldChar w:fldCharType="begin"/>
      </w:r>
      <w:r>
        <w:instrText xml:space="preserve"> PAGEREF _Toc78210052 \h </w:instrText>
      </w:r>
      <w:r>
        <w:fldChar w:fldCharType="separate"/>
      </w:r>
      <w:r>
        <w:t>62</w:t>
      </w:r>
      <w:r>
        <w:fldChar w:fldCharType="end"/>
      </w:r>
    </w:p>
    <w:p>
      <w:pPr>
        <w:pStyle w:val="10"/>
        <w:tabs>
          <w:tab w:val="right" w:leader="dot" w:pos="8296"/>
        </w:tabs>
      </w:pPr>
      <w:r>
        <w:rPr>
          <w:rFonts w:hint="eastAsia"/>
        </w:rPr>
        <w:t>第六章</w:t>
      </w:r>
      <w:r>
        <w:t xml:space="preserve">  </w:t>
      </w:r>
      <w:r>
        <w:rPr>
          <w:rFonts w:hint="eastAsia"/>
        </w:rPr>
        <w:t>中小企业优惠和节能环保</w:t>
      </w:r>
      <w:r>
        <w:tab/>
      </w:r>
      <w:r>
        <w:fldChar w:fldCharType="begin"/>
      </w:r>
      <w:r>
        <w:instrText xml:space="preserve"> PAGEREF _Toc78210053 \h </w:instrText>
      </w:r>
      <w:r>
        <w:fldChar w:fldCharType="separate"/>
      </w:r>
      <w:r>
        <w:t>63</w:t>
      </w:r>
      <w:r>
        <w:fldChar w:fldCharType="end"/>
      </w:r>
    </w:p>
    <w:p>
      <w:pPr>
        <w:pStyle w:val="10"/>
        <w:tabs>
          <w:tab w:val="right" w:leader="dot" w:pos="8296"/>
        </w:tabs>
      </w:pPr>
      <w:r>
        <w:rPr>
          <w:rFonts w:hint="eastAsia" w:ascii="宋体" w:hAnsi="宋体"/>
          <w:color w:val="000000"/>
        </w:rPr>
        <w:t>第七章</w:t>
      </w:r>
      <w:r>
        <w:rPr>
          <w:rFonts w:ascii="宋体" w:hAnsi="宋体"/>
          <w:color w:val="000000"/>
        </w:rPr>
        <w:t xml:space="preserve">  </w:t>
      </w:r>
      <w:r>
        <w:rPr>
          <w:rFonts w:hint="eastAsia" w:ascii="宋体" w:hAnsi="宋体"/>
          <w:color w:val="000000"/>
        </w:rPr>
        <w:t>磋商程序、方法和标准</w:t>
      </w:r>
      <w:r>
        <w:tab/>
      </w:r>
      <w:r>
        <w:fldChar w:fldCharType="begin"/>
      </w:r>
      <w:r>
        <w:instrText xml:space="preserve"> PAGEREF _Toc78210054 \h </w:instrText>
      </w:r>
      <w:r>
        <w:fldChar w:fldCharType="separate"/>
      </w:r>
      <w:r>
        <w:t>69</w:t>
      </w:r>
      <w:r>
        <w:fldChar w:fldCharType="end"/>
      </w:r>
    </w:p>
    <w:p>
      <w:pPr>
        <w:pStyle w:val="12"/>
        <w:tabs>
          <w:tab w:val="right" w:leader="dot" w:pos="8296"/>
        </w:tabs>
      </w:pPr>
      <w:r>
        <w:rPr>
          <w:rFonts w:hint="eastAsia" w:ascii="宋体" w:hAnsi="宋体" w:eastAsia="宋体"/>
          <w:color w:val="000000"/>
          <w:spacing w:val="8"/>
        </w:rPr>
        <w:t>一、资格性审查</w:t>
      </w:r>
      <w:r>
        <w:tab/>
      </w:r>
      <w:r>
        <w:fldChar w:fldCharType="begin"/>
      </w:r>
      <w:r>
        <w:instrText xml:space="preserve"> PAGEREF _Toc78210055 \h </w:instrText>
      </w:r>
      <w:r>
        <w:fldChar w:fldCharType="separate"/>
      </w:r>
      <w:r>
        <w:t>69</w:t>
      </w:r>
      <w:r>
        <w:fldChar w:fldCharType="end"/>
      </w:r>
    </w:p>
    <w:p>
      <w:pPr>
        <w:pStyle w:val="12"/>
        <w:tabs>
          <w:tab w:val="right" w:leader="dot" w:pos="8296"/>
        </w:tabs>
      </w:pPr>
      <w:r>
        <w:rPr>
          <w:rFonts w:hint="eastAsia" w:ascii="宋体" w:hAnsi="宋体" w:eastAsia="宋体"/>
          <w:color w:val="000000"/>
          <w:spacing w:val="8"/>
        </w:rPr>
        <w:t>二、磋商</w:t>
      </w:r>
      <w:r>
        <w:tab/>
      </w:r>
      <w:r>
        <w:fldChar w:fldCharType="begin"/>
      </w:r>
      <w:r>
        <w:instrText xml:space="preserve"> PAGEREF _Toc78210056 \h </w:instrText>
      </w:r>
      <w:r>
        <w:fldChar w:fldCharType="separate"/>
      </w:r>
      <w:r>
        <w:t>70</w:t>
      </w:r>
      <w:r>
        <w:fldChar w:fldCharType="end"/>
      </w:r>
    </w:p>
    <w:p>
      <w:pPr>
        <w:pStyle w:val="12"/>
        <w:tabs>
          <w:tab w:val="right" w:leader="dot" w:pos="8296"/>
        </w:tabs>
      </w:pPr>
      <w:r>
        <w:rPr>
          <w:rFonts w:hint="eastAsia" w:ascii="宋体" w:hAnsi="宋体" w:eastAsia="宋体"/>
          <w:color w:val="000000"/>
          <w:spacing w:val="8"/>
        </w:rPr>
        <w:t>三、解释、澄清有关问题</w:t>
      </w:r>
      <w:r>
        <w:tab/>
      </w:r>
      <w:r>
        <w:fldChar w:fldCharType="begin"/>
      </w:r>
      <w:r>
        <w:instrText xml:space="preserve"> PAGEREF _Toc78210057 \h </w:instrText>
      </w:r>
      <w:r>
        <w:fldChar w:fldCharType="separate"/>
      </w:r>
      <w:r>
        <w:t>72</w:t>
      </w:r>
      <w:r>
        <w:fldChar w:fldCharType="end"/>
      </w:r>
    </w:p>
    <w:p>
      <w:pPr>
        <w:pStyle w:val="10"/>
        <w:tabs>
          <w:tab w:val="right" w:leader="dot" w:pos="8296"/>
        </w:tabs>
      </w:pPr>
      <w:r>
        <w:rPr>
          <w:rFonts w:hint="eastAsia" w:ascii="宋体" w:hAnsi="宋体"/>
          <w:color w:val="000000"/>
        </w:rPr>
        <w:t>第八章</w:t>
      </w:r>
      <w:r>
        <w:rPr>
          <w:rFonts w:ascii="宋体" w:hAnsi="宋体"/>
          <w:color w:val="000000"/>
        </w:rPr>
        <w:t xml:space="preserve">  </w:t>
      </w:r>
      <w:r>
        <w:rPr>
          <w:rFonts w:hint="eastAsia" w:ascii="宋体" w:hAnsi="宋体"/>
          <w:color w:val="000000"/>
        </w:rPr>
        <w:t>合同主要条款</w:t>
      </w:r>
      <w:r>
        <w:tab/>
      </w:r>
      <w:r>
        <w:fldChar w:fldCharType="begin"/>
      </w:r>
      <w:r>
        <w:instrText xml:space="preserve"> PAGEREF _Toc78210058 \h </w:instrText>
      </w:r>
      <w:r>
        <w:fldChar w:fldCharType="separate"/>
      </w:r>
      <w:r>
        <w:t>81</w:t>
      </w:r>
      <w:r>
        <w:fldChar w:fldCharType="end"/>
      </w:r>
    </w:p>
    <w:p>
      <w:pPr>
        <w:rPr>
          <w:b/>
          <w:color w:val="000000"/>
          <w:sz w:val="40"/>
        </w:rPr>
      </w:pPr>
      <w:r>
        <w:rPr>
          <w:b/>
          <w:color w:val="000000"/>
          <w:sz w:val="40"/>
        </w:rPr>
        <w:fldChar w:fldCharType="end"/>
      </w:r>
    </w:p>
    <w:p>
      <w:pPr>
        <w:widowControl/>
        <w:jc w:val="left"/>
        <w:rPr>
          <w:b/>
          <w:color w:val="000000"/>
          <w:sz w:val="40"/>
        </w:rPr>
      </w:pPr>
      <w:r>
        <w:rPr>
          <w:b/>
          <w:color w:val="000000"/>
          <w:sz w:val="40"/>
        </w:rPr>
        <w:br w:type="page"/>
      </w:r>
    </w:p>
    <w:p>
      <w:pPr>
        <w:keepNext/>
        <w:keepLines/>
        <w:wordWrap w:val="0"/>
        <w:spacing w:before="260" w:after="260" w:line="415" w:lineRule="auto"/>
        <w:jc w:val="center"/>
        <w:outlineLvl w:val="1"/>
        <w:rPr>
          <w:rFonts w:ascii="宋体" w:hAnsi="宋体"/>
          <w:b/>
          <w:color w:val="000000"/>
          <w:sz w:val="36"/>
          <w:szCs w:val="36"/>
        </w:rPr>
      </w:pPr>
      <w:bookmarkStart w:id="0" w:name="_Toc410297239"/>
      <w:bookmarkStart w:id="1" w:name="_Toc479755706"/>
      <w:bookmarkStart w:id="2" w:name="_Toc415043624"/>
      <w:bookmarkStart w:id="3" w:name="_Toc11242920"/>
      <w:bookmarkStart w:id="4" w:name="_Toc410296957"/>
      <w:bookmarkStart w:id="5" w:name="_Toc13564272"/>
      <w:bookmarkStart w:id="6" w:name="_Toc13564273"/>
      <w:bookmarkStart w:id="7" w:name="_Toc409689464"/>
      <w:r>
        <w:rPr>
          <w:rFonts w:hint="eastAsia" w:ascii="宋体" w:hAnsi="宋体"/>
          <w:b/>
          <w:color w:val="000000"/>
          <w:sz w:val="36"/>
          <w:szCs w:val="36"/>
        </w:rPr>
        <w:t>温馨提示</w:t>
      </w:r>
      <w:bookmarkEnd w:id="0"/>
      <w:bookmarkEnd w:id="1"/>
      <w:bookmarkEnd w:id="2"/>
      <w:bookmarkEnd w:id="3"/>
      <w:bookmarkEnd w:id="4"/>
      <w:bookmarkEnd w:id="5"/>
    </w:p>
    <w:p>
      <w:pPr>
        <w:wordWrap w:val="0"/>
        <w:ind w:firstLine="560" w:firstLineChars="200"/>
        <w:rPr>
          <w:rFonts w:ascii="宋体" w:hAnsi="宋体"/>
          <w:color w:val="000000"/>
          <w:sz w:val="28"/>
          <w:szCs w:val="28"/>
        </w:rPr>
      </w:pPr>
      <w:r>
        <w:rPr>
          <w:rFonts w:hint="eastAsia" w:ascii="宋体" w:hAnsi="宋体"/>
          <w:color w:val="000000"/>
          <w:sz w:val="28"/>
          <w:szCs w:val="28"/>
        </w:rPr>
        <w:t>各潜在供应商：</w:t>
      </w:r>
    </w:p>
    <w:p>
      <w:pPr>
        <w:wordWrap w:val="0"/>
        <w:ind w:firstLine="560" w:firstLineChars="200"/>
        <w:rPr>
          <w:rFonts w:ascii="宋体" w:hAnsi="宋体"/>
          <w:color w:val="000000"/>
          <w:sz w:val="28"/>
          <w:szCs w:val="28"/>
        </w:rPr>
      </w:pPr>
      <w:r>
        <w:rPr>
          <w:rFonts w:hint="eastAsia" w:ascii="宋体" w:hAnsi="宋体"/>
          <w:color w:val="000000"/>
          <w:sz w:val="28"/>
          <w:szCs w:val="28"/>
        </w:rPr>
        <w:t>1.由于政府采购项目实行网上报名、网上下载采购文件和网上交纳保证金，获取了采购文件的供应商名单只有在投标截止时间后才会解密，招标采购单位对采购文件的澄清或者修改内容无法逐一通知到每位获取了采购文件的供应商，为此，澄清或者修改等内容将会在四川政府采购网（http://www.ccgp-sichuan.gov.cn）和绵阳政府采购网（http://myzc.my.gov.cn/）发布（以四川政府采购网发布的公告为准），请供应商及时查看；同时项目经办人在绵阳政府采购登陆页面扫码关注绵阳市政府采购微信公众号，公众号将精准推送。一旦发布将视为已将更正书面通知所有按规定获取（下载）采购文件的供应商，若因供应商未及时查看（下载、关注）更正公告，其后果自行承担;</w:t>
      </w:r>
    </w:p>
    <w:p>
      <w:pPr>
        <w:wordWrap w:val="0"/>
        <w:ind w:firstLine="560" w:firstLineChars="200"/>
        <w:rPr>
          <w:rFonts w:ascii="宋体" w:hAnsi="宋体"/>
          <w:color w:val="000000"/>
          <w:sz w:val="28"/>
          <w:szCs w:val="28"/>
        </w:rPr>
      </w:pPr>
      <w:r>
        <w:rPr>
          <w:rFonts w:hint="eastAsia" w:ascii="宋体" w:hAnsi="宋体"/>
          <w:color w:val="000000"/>
          <w:sz w:val="28"/>
          <w:szCs w:val="28"/>
        </w:rPr>
        <w:t>2. 制作电子响应文件需要数字证书和电子签章，请报名后及时办理数字证书及电子签章并在系统里完成数字证书绑定；</w:t>
      </w:r>
    </w:p>
    <w:p>
      <w:pPr>
        <w:wordWrap w:val="0"/>
        <w:ind w:firstLine="560" w:firstLineChars="200"/>
        <w:rPr>
          <w:rFonts w:ascii="宋体" w:hAnsi="宋体"/>
          <w:color w:val="000000"/>
          <w:sz w:val="28"/>
          <w:szCs w:val="28"/>
        </w:rPr>
      </w:pPr>
      <w:r>
        <w:rPr>
          <w:rFonts w:hint="eastAsia" w:ascii="宋体" w:hAnsi="宋体"/>
          <w:color w:val="000000"/>
          <w:sz w:val="28"/>
          <w:szCs w:val="28"/>
        </w:rPr>
        <w:t>3.数字证书及电子签章的办理地点详见绵财采[2016]14号文件（登录绵阳政府采购网（http://myzc.my.gov.cn）在通知公告栏查阅）。</w:t>
      </w:r>
    </w:p>
    <w:p>
      <w:pPr>
        <w:wordWrap w:val="0"/>
        <w:ind w:firstLine="562" w:firstLineChars="200"/>
        <w:jc w:val="right"/>
        <w:rPr>
          <w:rFonts w:ascii="宋体" w:hAnsi="宋体"/>
          <w:b/>
          <w:bCs/>
          <w:color w:val="000000"/>
          <w:sz w:val="28"/>
          <w:szCs w:val="28"/>
        </w:rPr>
      </w:pPr>
      <w:r>
        <w:rPr>
          <w:rFonts w:hint="eastAsia" w:ascii="宋体" w:hAnsi="宋体"/>
          <w:b/>
          <w:bCs/>
          <w:color w:val="000000"/>
          <w:sz w:val="28"/>
          <w:szCs w:val="28"/>
        </w:rPr>
        <w:t>四川玖久公信招标代理有限公司</w:t>
      </w:r>
    </w:p>
    <w:p>
      <w:pPr>
        <w:pStyle w:val="2"/>
        <w:pageBreakBefore/>
        <w:wordWrap w:val="0"/>
        <w:spacing w:line="240" w:lineRule="atLeast"/>
        <w:jc w:val="center"/>
        <w:rPr>
          <w:rFonts w:ascii="宋体" w:hAnsi="宋体"/>
          <w:bCs w:val="0"/>
          <w:color w:val="000000"/>
          <w:kern w:val="2"/>
          <w:sz w:val="36"/>
          <w:szCs w:val="36"/>
        </w:rPr>
      </w:pPr>
      <w:bookmarkStart w:id="8" w:name="_Toc78210013"/>
      <w:r>
        <w:rPr>
          <w:rFonts w:hint="eastAsia" w:ascii="宋体" w:hAnsi="宋体"/>
          <w:bCs w:val="0"/>
          <w:color w:val="000000"/>
          <w:kern w:val="2"/>
          <w:sz w:val="36"/>
          <w:szCs w:val="36"/>
        </w:rPr>
        <w:t>第一章  竞争性磋商邀请</w:t>
      </w:r>
      <w:bookmarkEnd w:id="6"/>
      <w:bookmarkEnd w:id="7"/>
      <w:bookmarkEnd w:id="8"/>
    </w:p>
    <w:p>
      <w:pPr>
        <w:wordWrap w:val="0"/>
        <w:spacing w:line="360" w:lineRule="auto"/>
        <w:ind w:firstLine="470" w:firstLineChars="196"/>
        <w:rPr>
          <w:rFonts w:ascii="宋体" w:hAnsi="宋体"/>
          <w:color w:val="000000"/>
          <w:sz w:val="24"/>
        </w:rPr>
      </w:pPr>
      <w:r>
        <w:rPr>
          <w:rFonts w:hint="eastAsia" w:ascii="宋体" w:hAnsi="宋体"/>
          <w:color w:val="000000"/>
          <w:sz w:val="24"/>
        </w:rPr>
        <w:t>受</w:t>
      </w:r>
      <w:r>
        <w:rPr>
          <w:rFonts w:hint="eastAsia" w:ascii="宋体" w:hAnsi="宋体"/>
          <w:color w:val="000000"/>
          <w:sz w:val="24"/>
          <w:u w:val="single"/>
        </w:rPr>
        <w:t>绵阳经济技术开发区财政局</w:t>
      </w:r>
      <w:r>
        <w:rPr>
          <w:rFonts w:hint="eastAsia" w:ascii="宋体" w:hAnsi="宋体"/>
          <w:color w:val="000000"/>
          <w:sz w:val="24"/>
        </w:rPr>
        <w:t>委托，依据《政府采购法》及财政部关于印发《政府采购竞争性磋商采购方式管理暂行办法》[财库（2014）214号]相关规定，四川玖久公信招标代理有限公司对“</w:t>
      </w:r>
      <w:r>
        <w:rPr>
          <w:rFonts w:hint="eastAsia" w:ascii="宋体" w:hAnsi="宋体"/>
          <w:color w:val="000000"/>
          <w:sz w:val="24"/>
          <w:u w:val="single"/>
        </w:rPr>
        <w:t>绵阳经开区财政局网络安全和信息化建设</w:t>
      </w:r>
      <w:r>
        <w:rPr>
          <w:rFonts w:hint="eastAsia" w:ascii="宋体" w:hAnsi="宋体"/>
          <w:color w:val="000000"/>
          <w:sz w:val="24"/>
        </w:rPr>
        <w:t>”项目采取竞争性磋商方式实施政府采购，欢迎符合相应要求的供应商参加磋商，具体事项如下：</w:t>
      </w:r>
    </w:p>
    <w:p>
      <w:pPr>
        <w:pStyle w:val="7"/>
        <w:wordWrap w:val="0"/>
        <w:spacing w:line="360" w:lineRule="auto"/>
        <w:rPr>
          <w:rFonts w:ascii="宋体" w:hAnsi="宋体"/>
          <w:b/>
          <w:color w:val="000000"/>
          <w:sz w:val="24"/>
        </w:rPr>
      </w:pPr>
      <w:r>
        <w:rPr>
          <w:rFonts w:hint="eastAsia" w:ascii="宋体" w:hAnsi="宋体"/>
          <w:b/>
          <w:color w:val="000000"/>
          <w:sz w:val="24"/>
        </w:rPr>
        <w:t>一、采购项目内容</w:t>
      </w:r>
    </w:p>
    <w:p>
      <w:pPr>
        <w:pStyle w:val="7"/>
        <w:wordWrap w:val="0"/>
        <w:spacing w:line="360" w:lineRule="auto"/>
        <w:ind w:left="0" w:leftChars="0" w:firstLine="480" w:firstLineChars="200"/>
        <w:rPr>
          <w:rFonts w:ascii="宋体" w:hAnsi="宋体"/>
          <w:color w:val="000000"/>
          <w:sz w:val="24"/>
          <w:u w:val="single"/>
        </w:rPr>
      </w:pPr>
      <w:r>
        <w:rPr>
          <w:rFonts w:hint="eastAsia" w:ascii="宋体" w:hAnsi="宋体"/>
          <w:color w:val="000000"/>
          <w:sz w:val="24"/>
        </w:rPr>
        <w:t>1.项目名称：</w:t>
      </w:r>
      <w:r>
        <w:rPr>
          <w:rFonts w:hint="eastAsia" w:ascii="宋体" w:hAnsi="宋体"/>
          <w:color w:val="000000"/>
          <w:sz w:val="24"/>
          <w:u w:val="single"/>
        </w:rPr>
        <w:t>绵阳经开区财政局网络安全和信息化建设</w:t>
      </w:r>
    </w:p>
    <w:p>
      <w:pPr>
        <w:pStyle w:val="7"/>
        <w:wordWrap w:val="0"/>
        <w:spacing w:line="360" w:lineRule="auto"/>
        <w:ind w:left="0" w:leftChars="0" w:firstLine="480" w:firstLineChars="200"/>
        <w:rPr>
          <w:rFonts w:ascii="宋体" w:hAnsi="宋体"/>
          <w:color w:val="000000"/>
          <w:sz w:val="24"/>
        </w:rPr>
      </w:pPr>
      <w:r>
        <w:rPr>
          <w:rFonts w:hint="eastAsia" w:ascii="宋体" w:hAnsi="宋体"/>
          <w:color w:val="000000"/>
          <w:sz w:val="24"/>
        </w:rPr>
        <w:t>2.项目编号：5107052021000054</w:t>
      </w:r>
    </w:p>
    <w:p>
      <w:pPr>
        <w:pStyle w:val="7"/>
        <w:wordWrap w:val="0"/>
        <w:spacing w:line="360" w:lineRule="auto"/>
        <w:ind w:left="0" w:leftChars="0" w:firstLine="482" w:firstLineChars="200"/>
        <w:rPr>
          <w:rFonts w:ascii="宋体" w:hAnsi="宋体"/>
          <w:b/>
          <w:color w:val="000000"/>
          <w:sz w:val="24"/>
        </w:rPr>
      </w:pPr>
      <w:r>
        <w:rPr>
          <w:rFonts w:hint="eastAsia" w:ascii="宋体" w:hAnsi="宋体"/>
          <w:b/>
          <w:color w:val="000000"/>
          <w:sz w:val="24"/>
        </w:rPr>
        <w:t>3.采购内容：</w:t>
      </w:r>
      <w:r>
        <w:rPr>
          <w:rFonts w:hint="eastAsia" w:ascii="宋体" w:hAnsi="宋体"/>
          <w:color w:val="000000"/>
          <w:sz w:val="24"/>
        </w:rPr>
        <w:t>（详见磋商文件第四章）。</w:t>
      </w:r>
    </w:p>
    <w:p>
      <w:pPr>
        <w:wordWrap w:val="0"/>
        <w:spacing w:line="360" w:lineRule="auto"/>
        <w:ind w:firstLine="480" w:firstLineChars="200"/>
        <w:rPr>
          <w:rFonts w:ascii="宋体" w:hAnsi="宋体"/>
          <w:color w:val="000000"/>
          <w:sz w:val="24"/>
        </w:rPr>
      </w:pPr>
      <w:r>
        <w:rPr>
          <w:rFonts w:hint="eastAsia" w:ascii="宋体" w:hAnsi="宋体"/>
          <w:color w:val="000000"/>
          <w:sz w:val="24"/>
        </w:rPr>
        <w:t>4.采取竞争性磋商方式，在密封报价的基础上，进行一轮或多轮磋商;</w:t>
      </w:r>
    </w:p>
    <w:p>
      <w:pPr>
        <w:wordWrap w:val="0"/>
        <w:spacing w:line="360" w:lineRule="auto"/>
        <w:ind w:firstLine="480" w:firstLineChars="200"/>
        <w:rPr>
          <w:rFonts w:ascii="宋体" w:hAnsi="宋体"/>
          <w:color w:val="000000"/>
          <w:sz w:val="24"/>
        </w:rPr>
      </w:pPr>
      <w:r>
        <w:rPr>
          <w:rFonts w:hint="eastAsia" w:ascii="宋体" w:hAnsi="宋体"/>
          <w:color w:val="000000"/>
          <w:sz w:val="24"/>
        </w:rPr>
        <w:t>5.评定方式：</w:t>
      </w:r>
      <w:r>
        <w:rPr>
          <w:rFonts w:hint="eastAsia" w:ascii="宋体" w:hAnsi="宋体" w:cs="宋体"/>
          <w:color w:val="000000"/>
          <w:kern w:val="0"/>
          <w:sz w:val="24"/>
          <w:lang w:val="zh-CN"/>
        </w:rPr>
        <w:t>综合评分法</w:t>
      </w:r>
      <w:r>
        <w:rPr>
          <w:rFonts w:hint="eastAsia" w:ascii="宋体" w:hAnsi="宋体"/>
          <w:color w:val="000000"/>
          <w:sz w:val="24"/>
        </w:rPr>
        <w:t>；</w:t>
      </w:r>
    </w:p>
    <w:p>
      <w:pPr>
        <w:wordWrap w:val="0"/>
        <w:spacing w:line="360" w:lineRule="auto"/>
        <w:ind w:firstLine="482" w:firstLineChars="200"/>
        <w:rPr>
          <w:rFonts w:ascii="宋体" w:hAnsi="宋体"/>
          <w:b/>
          <w:color w:val="000000"/>
          <w:sz w:val="24"/>
        </w:rPr>
      </w:pPr>
      <w:r>
        <w:rPr>
          <w:rFonts w:hint="eastAsia" w:ascii="宋体" w:hAnsi="宋体"/>
          <w:b/>
          <w:color w:val="000000"/>
          <w:sz w:val="24"/>
        </w:rPr>
        <w:t>二、供应商资格</w:t>
      </w:r>
    </w:p>
    <w:p>
      <w:pPr>
        <w:spacing w:line="360" w:lineRule="auto"/>
        <w:ind w:firstLine="480" w:firstLineChars="200"/>
        <w:rPr>
          <w:rFonts w:asciiTheme="minorEastAsia" w:hAnsiTheme="minorEastAsia"/>
          <w:sz w:val="24"/>
        </w:rPr>
      </w:pPr>
      <w:r>
        <w:rPr>
          <w:rFonts w:hint="eastAsia" w:asciiTheme="minorEastAsia" w:hAnsiTheme="minorEastAsia"/>
          <w:sz w:val="24"/>
        </w:rPr>
        <w:t>1.满足《中华人民共和国政府采购法》第二十二条规定:</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1）具有独立承担民事责任的能力。</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2）具有良好的商业信誉和健全的财务会计制度。</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3）具有履行合同所必需的设备和专业技术能力。</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4）有依法缴纳税收和社会保障资金的良好记录。</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5）参加本次政府采购活动前三年内，在经营活动中没有重大违法记录。</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6）法律、行政法规规定的其他条件。</w:t>
      </w:r>
    </w:p>
    <w:p>
      <w:pPr>
        <w:spacing w:line="360" w:lineRule="auto"/>
        <w:ind w:firstLine="480" w:firstLineChars="200"/>
        <w:rPr>
          <w:rFonts w:asciiTheme="minorEastAsia" w:hAnsiTheme="minorEastAsia"/>
          <w:sz w:val="24"/>
          <w:u w:val="single"/>
        </w:rPr>
      </w:pPr>
      <w:r>
        <w:rPr>
          <w:rFonts w:hint="eastAsia" w:asciiTheme="minorEastAsia" w:hAnsiTheme="minorEastAsia"/>
          <w:sz w:val="24"/>
        </w:rPr>
        <w:t>2.落实政府采购政策需满足的资格要求：</w:t>
      </w:r>
    </w:p>
    <w:p>
      <w:pPr>
        <w:spacing w:line="360" w:lineRule="auto"/>
        <w:ind w:firstLine="480" w:firstLineChars="200"/>
        <w:rPr>
          <w:rFonts w:asciiTheme="minorEastAsia" w:hAnsiTheme="minorEastAsia"/>
          <w:sz w:val="24"/>
        </w:rPr>
      </w:pPr>
      <w:r>
        <w:rPr>
          <w:rFonts w:hint="eastAsia" w:asciiTheme="minorEastAsia" w:hAnsiTheme="minorEastAsia"/>
          <w:sz w:val="24"/>
        </w:rPr>
        <w:t>无</w:t>
      </w:r>
    </w:p>
    <w:p>
      <w:pPr>
        <w:spacing w:line="360" w:lineRule="auto"/>
        <w:ind w:firstLine="480" w:firstLineChars="200"/>
        <w:rPr>
          <w:rFonts w:asciiTheme="minorEastAsia" w:hAnsiTheme="minorEastAsia"/>
          <w:i/>
          <w:iCs/>
          <w:sz w:val="24"/>
          <w:u w:val="single"/>
        </w:rPr>
      </w:pPr>
      <w:r>
        <w:rPr>
          <w:rFonts w:hint="eastAsia" w:asciiTheme="minorEastAsia" w:hAnsiTheme="minorEastAsia"/>
          <w:sz w:val="24"/>
        </w:rPr>
        <w:t>3.本项目的特定资格要求：</w:t>
      </w:r>
    </w:p>
    <w:p>
      <w:pPr>
        <w:spacing w:line="360" w:lineRule="auto"/>
        <w:ind w:firstLine="480" w:firstLineChars="200"/>
        <w:rPr>
          <w:rFonts w:asciiTheme="minorEastAsia" w:hAnsiTheme="minorEastAsia"/>
          <w:sz w:val="24"/>
        </w:rPr>
      </w:pPr>
      <w:r>
        <w:rPr>
          <w:rFonts w:hint="eastAsia" w:asciiTheme="minorEastAsia" w:hAnsiTheme="minorEastAsia"/>
          <w:sz w:val="24"/>
        </w:rPr>
        <w:t>无</w:t>
      </w:r>
    </w:p>
    <w:p>
      <w:pPr>
        <w:wordWrap w:val="0"/>
        <w:spacing w:line="360" w:lineRule="auto"/>
        <w:ind w:firstLine="482" w:firstLineChars="200"/>
        <w:rPr>
          <w:rFonts w:ascii="宋体" w:hAnsi="宋体"/>
          <w:b/>
          <w:color w:val="000000"/>
          <w:sz w:val="24"/>
        </w:rPr>
      </w:pPr>
      <w:r>
        <w:rPr>
          <w:rFonts w:hint="eastAsia" w:ascii="宋体" w:hAnsi="宋体"/>
          <w:b/>
          <w:color w:val="000000"/>
          <w:sz w:val="24"/>
        </w:rPr>
        <w:t>三、拒绝参加本次采购活动的供应商。</w:t>
      </w:r>
    </w:p>
    <w:p>
      <w:pPr>
        <w:wordWrap w:val="0"/>
        <w:spacing w:line="360" w:lineRule="auto"/>
        <w:ind w:firstLine="470" w:firstLineChars="196"/>
        <w:rPr>
          <w:rFonts w:ascii="宋体" w:hAnsi="宋体"/>
          <w:color w:val="000000"/>
          <w:sz w:val="24"/>
        </w:rPr>
      </w:pPr>
      <w:r>
        <w:rPr>
          <w:rFonts w:hint="eastAsia" w:ascii="宋体" w:hAnsi="宋体"/>
          <w:color w:val="000000"/>
          <w:sz w:val="24"/>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wordWrap w:val="0"/>
        <w:spacing w:line="480" w:lineRule="exact"/>
        <w:ind w:right="31" w:rightChars="15" w:firstLine="480" w:firstLineChars="200"/>
        <w:rPr>
          <w:rFonts w:ascii="宋体" w:hAnsi="宋体"/>
          <w:color w:val="000000"/>
          <w:sz w:val="24"/>
        </w:rPr>
      </w:pPr>
      <w:r>
        <w:rPr>
          <w:rFonts w:hint="eastAsia" w:ascii="宋体" w:hAnsi="宋体"/>
          <w:color w:val="000000"/>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wordWrap w:val="0"/>
        <w:spacing w:line="480" w:lineRule="exact"/>
        <w:ind w:right="31" w:rightChars="15" w:firstLine="480" w:firstLineChars="200"/>
        <w:rPr>
          <w:rFonts w:ascii="宋体" w:hAnsi="宋体"/>
          <w:color w:val="000000"/>
          <w:sz w:val="24"/>
        </w:rPr>
      </w:pPr>
      <w:r>
        <w:rPr>
          <w:rFonts w:hint="eastAsia" w:ascii="宋体" w:hAnsi="宋体"/>
          <w:color w:val="000000"/>
          <w:sz w:val="24"/>
        </w:rPr>
        <w:t>3、单位负责人为同一人或者存在直接控股、管理关系的不同供应商，不得参加同一合同项下的政府采购活动。</w:t>
      </w:r>
    </w:p>
    <w:p>
      <w:pPr>
        <w:wordWrap w:val="0"/>
        <w:spacing w:line="480" w:lineRule="exact"/>
        <w:ind w:right="31" w:rightChars="15" w:firstLine="480" w:firstLineChars="200"/>
        <w:rPr>
          <w:rFonts w:ascii="宋体" w:hAnsi="宋体"/>
          <w:color w:val="000000"/>
          <w:sz w:val="24"/>
        </w:rPr>
      </w:pPr>
      <w:r>
        <w:rPr>
          <w:rFonts w:hint="eastAsia" w:ascii="宋体" w:hAnsi="宋体"/>
          <w:color w:val="000000"/>
          <w:sz w:val="24"/>
        </w:rPr>
        <w:t>4、2家以上的供应商不得在同一合同项下的采购项目中，同时委托同一个自然人、同一家庭的人员、同一单位的人员作为其代理人，否则，其响应文件作为无效处理。</w:t>
      </w:r>
    </w:p>
    <w:p>
      <w:pPr>
        <w:wordWrap w:val="0"/>
        <w:spacing w:line="360" w:lineRule="auto"/>
        <w:ind w:firstLine="482" w:firstLineChars="200"/>
        <w:rPr>
          <w:rFonts w:ascii="宋体" w:hAnsi="宋体"/>
          <w:sz w:val="24"/>
        </w:rPr>
      </w:pPr>
      <w:r>
        <w:rPr>
          <w:rFonts w:hint="eastAsia" w:ascii="宋体" w:hAnsi="宋体"/>
          <w:b/>
          <w:color w:val="000000"/>
          <w:sz w:val="24"/>
        </w:rPr>
        <w:t>四、磋商文件获取时间：</w:t>
      </w:r>
      <w:r>
        <w:rPr>
          <w:rFonts w:ascii="宋体" w:hAnsi="宋体"/>
          <w:sz w:val="24"/>
        </w:rPr>
        <w:t>2021年07月27日</w:t>
      </w:r>
      <w:r>
        <w:rPr>
          <w:rFonts w:hint="eastAsia" w:ascii="宋体" w:hAnsi="宋体"/>
          <w:sz w:val="24"/>
        </w:rPr>
        <w:t>至</w:t>
      </w:r>
      <w:r>
        <w:rPr>
          <w:rFonts w:ascii="宋体" w:hAnsi="宋体"/>
          <w:sz w:val="24"/>
        </w:rPr>
        <w:t>2021年08月02日  17时00分</w:t>
      </w:r>
      <w:r>
        <w:rPr>
          <w:rFonts w:hint="eastAsia" w:ascii="宋体" w:hAnsi="宋体"/>
          <w:sz w:val="24"/>
        </w:rPr>
        <w:t>（北京时间）。</w:t>
      </w:r>
    </w:p>
    <w:p>
      <w:pPr>
        <w:wordWrap w:val="0"/>
        <w:spacing w:line="360" w:lineRule="auto"/>
        <w:ind w:firstLine="470" w:firstLineChars="196"/>
        <w:rPr>
          <w:rFonts w:ascii="宋体" w:hAnsi="宋体"/>
          <w:color w:val="000000"/>
          <w:sz w:val="24"/>
          <w:szCs w:val="28"/>
        </w:rPr>
      </w:pPr>
      <w:r>
        <w:rPr>
          <w:rFonts w:hint="eastAsia" w:ascii="宋体" w:hAnsi="宋体"/>
          <w:color w:val="000000"/>
          <w:sz w:val="24"/>
          <w:szCs w:val="28"/>
        </w:rPr>
        <w:t>截止时间后，供应商不足3家的，可能顺延获取期限，若顺延将在四川政府采购网和绵阳政府采购网发布公告。</w:t>
      </w:r>
    </w:p>
    <w:p>
      <w:pPr>
        <w:wordWrap w:val="0"/>
        <w:spacing w:line="360" w:lineRule="auto"/>
        <w:ind w:firstLine="472" w:firstLineChars="196"/>
        <w:rPr>
          <w:rFonts w:ascii="宋体" w:hAnsi="宋体"/>
          <w:b/>
          <w:color w:val="000000"/>
          <w:sz w:val="24"/>
        </w:rPr>
      </w:pPr>
      <w:r>
        <w:rPr>
          <w:rFonts w:hint="eastAsia" w:ascii="宋体" w:hAnsi="宋体"/>
          <w:b/>
          <w:color w:val="000000"/>
          <w:sz w:val="24"/>
        </w:rPr>
        <w:t>五、获取方式：</w:t>
      </w:r>
    </w:p>
    <w:p>
      <w:pPr>
        <w:wordWrap w:val="0"/>
        <w:spacing w:line="360" w:lineRule="auto"/>
        <w:ind w:firstLine="480" w:firstLineChars="200"/>
        <w:rPr>
          <w:rFonts w:ascii="宋体" w:hAnsi="宋体" w:cs="宋体"/>
          <w:sz w:val="24"/>
        </w:rPr>
      </w:pPr>
      <w:r>
        <w:rPr>
          <w:rFonts w:hint="eastAsia" w:ascii="宋体" w:hAnsi="宋体" w:cs="宋体"/>
          <w:sz w:val="24"/>
        </w:rPr>
        <w:t>登录绵阳政府采购网（http://myzc.my.gov.cn）在“供应商注册”栏进行注册，若已经注册的供应商请直接登录进行网上报名（按系统提示支付费用），报名成功下载采购文件（电子招标文件，格式为*.BBL）及其他采购资料。</w:t>
      </w:r>
    </w:p>
    <w:p>
      <w:pPr>
        <w:wordWrap w:val="0"/>
        <w:spacing w:line="360" w:lineRule="auto"/>
        <w:ind w:firstLine="482" w:firstLineChars="200"/>
        <w:rPr>
          <w:rFonts w:ascii="宋体" w:hAnsi="宋体"/>
          <w:sz w:val="24"/>
        </w:rPr>
      </w:pPr>
      <w:r>
        <w:rPr>
          <w:rFonts w:hint="eastAsia" w:ascii="宋体" w:hAnsi="宋体"/>
          <w:b/>
          <w:color w:val="000000"/>
          <w:sz w:val="24"/>
        </w:rPr>
        <w:t>六、磋商文件递交截止时间：</w:t>
      </w:r>
      <w:r>
        <w:rPr>
          <w:rFonts w:ascii="宋体" w:hAnsi="宋体"/>
          <w:sz w:val="24"/>
        </w:rPr>
        <w:t>2021年08月09日 13时30分</w:t>
      </w:r>
      <w:r>
        <w:rPr>
          <w:rFonts w:hint="eastAsia" w:ascii="宋体" w:hAnsi="宋体"/>
          <w:sz w:val="24"/>
        </w:rPr>
        <w:t>（</w:t>
      </w:r>
      <w:r>
        <w:rPr>
          <w:rFonts w:hint="eastAsia" w:ascii="宋体" w:hAnsi="宋体"/>
          <w:sz w:val="24"/>
          <w:szCs w:val="28"/>
        </w:rPr>
        <w:t>北京时间）</w:t>
      </w:r>
    </w:p>
    <w:p>
      <w:pPr>
        <w:wordWrap w:val="0"/>
        <w:spacing w:line="440" w:lineRule="exact"/>
        <w:ind w:firstLine="480" w:firstLineChars="200"/>
        <w:rPr>
          <w:rFonts w:ascii="宋体" w:hAnsi="宋体"/>
          <w:color w:val="000000"/>
          <w:sz w:val="24"/>
          <w:szCs w:val="28"/>
        </w:rPr>
      </w:pPr>
      <w:r>
        <w:rPr>
          <w:rFonts w:hint="eastAsia" w:ascii="宋体" w:hAnsi="宋体"/>
          <w:color w:val="000000"/>
          <w:sz w:val="24"/>
          <w:szCs w:val="28"/>
        </w:rPr>
        <w:t>响应文件必须在投标截止时间前上传至绵阳政府采购网（http://myzc.my.gov.cn）。逾期上传的响应文件将拒绝接收。本次招标不接受其他方式递交的响应文件。</w:t>
      </w:r>
    </w:p>
    <w:p>
      <w:pPr>
        <w:wordWrap w:val="0"/>
        <w:spacing w:line="360" w:lineRule="auto"/>
        <w:ind w:firstLine="482" w:firstLineChars="200"/>
        <w:rPr>
          <w:rFonts w:ascii="宋体" w:hAnsi="宋体"/>
          <w:sz w:val="24"/>
        </w:rPr>
      </w:pPr>
      <w:r>
        <w:rPr>
          <w:rFonts w:hint="eastAsia" w:ascii="宋体" w:hAnsi="宋体"/>
          <w:b/>
          <w:color w:val="000000"/>
          <w:sz w:val="24"/>
        </w:rPr>
        <w:t>七、磋商时间：</w:t>
      </w:r>
      <w:r>
        <w:rPr>
          <w:rFonts w:ascii="宋体" w:hAnsi="宋体"/>
          <w:sz w:val="24"/>
        </w:rPr>
        <w:t>2021年08月09日 13时30分</w:t>
      </w:r>
      <w:r>
        <w:rPr>
          <w:rFonts w:hint="eastAsia" w:ascii="宋体" w:hAnsi="宋体"/>
          <w:bCs/>
          <w:sz w:val="24"/>
        </w:rPr>
        <w:t>（</w:t>
      </w:r>
      <w:r>
        <w:rPr>
          <w:rFonts w:hint="eastAsia" w:ascii="宋体" w:hAnsi="宋体"/>
          <w:sz w:val="24"/>
          <w:szCs w:val="28"/>
        </w:rPr>
        <w:t>北京时间）</w:t>
      </w:r>
    </w:p>
    <w:p>
      <w:pPr>
        <w:wordWrap w:val="0"/>
        <w:spacing w:line="360" w:lineRule="auto"/>
        <w:ind w:firstLine="472" w:firstLineChars="196"/>
        <w:rPr>
          <w:rFonts w:ascii="宋体" w:hAnsi="宋体"/>
          <w:color w:val="000000"/>
          <w:sz w:val="24"/>
        </w:rPr>
      </w:pPr>
      <w:r>
        <w:rPr>
          <w:rFonts w:hint="eastAsia" w:ascii="宋体" w:hAnsi="宋体"/>
          <w:b/>
          <w:color w:val="000000"/>
          <w:sz w:val="24"/>
        </w:rPr>
        <w:t>八、磋商文件递交及磋商地点：</w:t>
      </w:r>
      <w:r>
        <w:rPr>
          <w:rFonts w:hint="eastAsia" w:ascii="宋体" w:hAnsi="宋体"/>
          <w:sz w:val="24"/>
        </w:rPr>
        <w:t>四川玖久公信招标代理有限公司评标室三</w:t>
      </w:r>
      <w:r>
        <w:rPr>
          <w:rFonts w:hint="eastAsia" w:ascii="宋体" w:hAnsi="宋体"/>
          <w:color w:val="000000"/>
          <w:sz w:val="24"/>
        </w:rPr>
        <w:t>。</w:t>
      </w:r>
    </w:p>
    <w:p>
      <w:pPr>
        <w:wordWrap w:val="0"/>
        <w:spacing w:line="360" w:lineRule="auto"/>
        <w:ind w:firstLine="472" w:firstLineChars="196"/>
        <w:rPr>
          <w:rFonts w:ascii="宋体" w:hAnsi="宋体"/>
          <w:color w:val="000000"/>
          <w:sz w:val="24"/>
        </w:rPr>
      </w:pPr>
      <w:r>
        <w:rPr>
          <w:rFonts w:hint="eastAsia" w:ascii="宋体" w:hAnsi="宋体"/>
          <w:b/>
          <w:bCs/>
          <w:color w:val="000000"/>
          <w:sz w:val="24"/>
        </w:rPr>
        <w:t>九、</w:t>
      </w:r>
      <w:r>
        <w:rPr>
          <w:rFonts w:hint="eastAsia" w:ascii="宋体" w:hAnsi="宋体"/>
          <w:color w:val="000000"/>
          <w:sz w:val="24"/>
        </w:rPr>
        <w:t>本磋商邀请在四川政府采购网（</w:t>
      </w:r>
      <w:r>
        <w:rPr>
          <w:rFonts w:ascii="宋体" w:hAnsi="宋体"/>
          <w:color w:val="000000"/>
          <w:sz w:val="24"/>
        </w:rPr>
        <w:t>http://www.ccgp-sichuan.gov.cn</w:t>
      </w:r>
      <w:r>
        <w:rPr>
          <w:rFonts w:hint="eastAsia" w:ascii="宋体" w:hAnsi="宋体"/>
          <w:color w:val="000000"/>
          <w:sz w:val="24"/>
        </w:rPr>
        <w:t>）绵阳政府采购网（http://myzc.my.gov.cn）上以公告形式发布。</w:t>
      </w:r>
    </w:p>
    <w:p>
      <w:pPr>
        <w:wordWrap w:val="0"/>
        <w:spacing w:line="360" w:lineRule="auto"/>
        <w:ind w:firstLine="482" w:firstLineChars="200"/>
        <w:rPr>
          <w:rFonts w:ascii="宋体" w:hAnsi="宋体"/>
          <w:b/>
          <w:color w:val="000000"/>
          <w:sz w:val="24"/>
        </w:rPr>
      </w:pPr>
      <w:r>
        <w:rPr>
          <w:rFonts w:hint="eastAsia" w:ascii="宋体" w:hAnsi="宋体"/>
          <w:b/>
          <w:bCs/>
          <w:color w:val="000000"/>
          <w:sz w:val="24"/>
        </w:rPr>
        <w:t>十、</w:t>
      </w:r>
      <w:r>
        <w:rPr>
          <w:rFonts w:hint="eastAsia" w:ascii="宋体" w:hAnsi="宋体"/>
          <w:b/>
          <w:color w:val="000000"/>
          <w:sz w:val="24"/>
        </w:rPr>
        <w:t>联系方式</w:t>
      </w:r>
    </w:p>
    <w:p>
      <w:pPr>
        <w:wordWrap w:val="0"/>
        <w:spacing w:line="360" w:lineRule="auto"/>
        <w:ind w:firstLine="482" w:firstLineChars="200"/>
        <w:rPr>
          <w:rFonts w:ascii="宋体" w:hAnsi="宋体"/>
          <w:b/>
          <w:sz w:val="24"/>
        </w:rPr>
      </w:pPr>
      <w:r>
        <w:rPr>
          <w:rFonts w:hint="eastAsia" w:ascii="宋体" w:hAnsi="宋体"/>
          <w:b/>
          <w:sz w:val="24"/>
        </w:rPr>
        <w:t>采购人：绵阳经济技术开发区财政局</w:t>
      </w:r>
    </w:p>
    <w:p>
      <w:pPr>
        <w:wordWrap w:val="0"/>
        <w:spacing w:line="360" w:lineRule="auto"/>
        <w:ind w:firstLine="480" w:firstLineChars="200"/>
        <w:rPr>
          <w:rFonts w:ascii="宋体" w:hAnsi="宋体"/>
          <w:sz w:val="24"/>
        </w:rPr>
      </w:pPr>
      <w:r>
        <w:rPr>
          <w:rFonts w:hint="eastAsia" w:ascii="宋体" w:hAnsi="宋体"/>
          <w:sz w:val="24"/>
        </w:rPr>
        <w:t>地址：绵阳市经开区文跃西路</w:t>
      </w:r>
      <w:r>
        <w:rPr>
          <w:rFonts w:ascii="宋体" w:hAnsi="宋体"/>
          <w:sz w:val="24"/>
        </w:rPr>
        <w:t>498号</w:t>
      </w:r>
    </w:p>
    <w:p>
      <w:pPr>
        <w:wordWrap w:val="0"/>
        <w:spacing w:line="360" w:lineRule="auto"/>
        <w:ind w:firstLine="480" w:firstLineChars="200"/>
        <w:rPr>
          <w:rFonts w:ascii="宋体" w:hAnsi="宋体"/>
          <w:sz w:val="24"/>
        </w:rPr>
      </w:pPr>
      <w:r>
        <w:rPr>
          <w:rFonts w:hint="eastAsia" w:ascii="宋体" w:hAnsi="宋体"/>
          <w:sz w:val="24"/>
        </w:rPr>
        <w:t>联系人：羊绍顷</w:t>
      </w:r>
    </w:p>
    <w:p>
      <w:pPr>
        <w:wordWrap w:val="0"/>
        <w:spacing w:line="360" w:lineRule="auto"/>
        <w:ind w:firstLine="480" w:firstLineChars="200"/>
        <w:rPr>
          <w:rFonts w:ascii="宋体" w:hAnsi="宋体"/>
          <w:color w:val="000000"/>
          <w:sz w:val="24"/>
        </w:rPr>
      </w:pPr>
      <w:r>
        <w:rPr>
          <w:rFonts w:hint="eastAsia" w:ascii="宋体" w:hAnsi="宋体"/>
          <w:sz w:val="24"/>
        </w:rPr>
        <w:t>联系电话：</w:t>
      </w:r>
      <w:r>
        <w:rPr>
          <w:rFonts w:ascii="宋体" w:hAnsi="宋体"/>
          <w:sz w:val="24"/>
        </w:rPr>
        <w:t>0816-8130066</w:t>
      </w:r>
      <w:r>
        <w:rPr>
          <w:rFonts w:hint="eastAsia" w:ascii="宋体" w:hAnsi="宋体"/>
          <w:color w:val="000000"/>
          <w:sz w:val="24"/>
        </w:rPr>
        <w:t xml:space="preserve"> </w:t>
      </w:r>
    </w:p>
    <w:p>
      <w:pPr>
        <w:wordWrap w:val="0"/>
        <w:spacing w:line="360" w:lineRule="auto"/>
        <w:ind w:firstLine="482" w:firstLineChars="200"/>
        <w:rPr>
          <w:rFonts w:ascii="宋体" w:hAnsi="宋体"/>
          <w:b/>
          <w:color w:val="000000"/>
          <w:sz w:val="24"/>
        </w:rPr>
      </w:pPr>
      <w:r>
        <w:rPr>
          <w:rFonts w:hint="eastAsia" w:ascii="宋体" w:hAnsi="宋体"/>
          <w:b/>
          <w:color w:val="000000"/>
          <w:sz w:val="24"/>
        </w:rPr>
        <w:t>采购代理机构：四川玖久公信招标代理有限公司</w:t>
      </w:r>
    </w:p>
    <w:p>
      <w:pPr>
        <w:wordWrap w:val="0"/>
        <w:spacing w:line="360" w:lineRule="auto"/>
        <w:ind w:firstLine="480" w:firstLineChars="200"/>
        <w:rPr>
          <w:rFonts w:ascii="宋体" w:hAnsi="宋体" w:cs="宋体"/>
          <w:sz w:val="24"/>
        </w:rPr>
      </w:pPr>
      <w:r>
        <w:rPr>
          <w:rFonts w:hint="eastAsia" w:ascii="宋体" w:hAnsi="宋体" w:cs="宋体"/>
          <w:sz w:val="24"/>
        </w:rPr>
        <w:t>联系人：杨星</w:t>
      </w:r>
    </w:p>
    <w:p>
      <w:pPr>
        <w:wordWrap w:val="0"/>
        <w:spacing w:line="360" w:lineRule="auto"/>
        <w:ind w:firstLine="480" w:firstLineChars="200"/>
        <w:rPr>
          <w:rFonts w:ascii="宋体" w:hAnsi="宋体" w:cs="宋体"/>
          <w:sz w:val="24"/>
        </w:rPr>
      </w:pPr>
      <w:r>
        <w:rPr>
          <w:rFonts w:hint="eastAsia" w:ascii="宋体" w:hAnsi="宋体" w:cs="宋体"/>
          <w:sz w:val="24"/>
        </w:rPr>
        <w:t>联系电话：0816-2507739 </w:t>
      </w:r>
    </w:p>
    <w:p>
      <w:pPr>
        <w:wordWrap w:val="0"/>
        <w:spacing w:line="360" w:lineRule="auto"/>
        <w:ind w:firstLine="480" w:firstLineChars="200"/>
        <w:rPr>
          <w:rFonts w:ascii="宋体" w:hAnsi="宋体"/>
          <w:color w:val="000000"/>
          <w:sz w:val="24"/>
          <w:szCs w:val="28"/>
        </w:rPr>
      </w:pPr>
      <w:r>
        <w:rPr>
          <w:rFonts w:hint="eastAsia" w:ascii="宋体" w:hAnsi="宋体" w:cs="宋体"/>
          <w:sz w:val="24"/>
        </w:rPr>
        <w:t>地址：绵阳科创区剑南路西段388号长兴星城5幢2层1号商铺</w:t>
      </w:r>
      <w:r>
        <w:rPr>
          <w:rFonts w:hint="eastAsia" w:ascii="宋体" w:hAnsi="宋体" w:cs="宋体"/>
          <w:color w:val="000000"/>
          <w:sz w:val="24"/>
        </w:rPr>
        <w:t xml:space="preserve">     </w:t>
      </w:r>
      <w:r>
        <w:rPr>
          <w:rFonts w:hint="eastAsia" w:ascii="宋体" w:hAnsi="宋体"/>
          <w:color w:val="000000"/>
          <w:sz w:val="24"/>
          <w:szCs w:val="28"/>
        </w:rPr>
        <w:t xml:space="preserve"> </w:t>
      </w:r>
    </w:p>
    <w:p>
      <w:pPr>
        <w:wordWrap w:val="0"/>
        <w:spacing w:line="360" w:lineRule="auto"/>
        <w:ind w:firstLine="482" w:firstLineChars="200"/>
        <w:rPr>
          <w:rFonts w:ascii="宋体" w:hAnsi="宋体"/>
          <w:b/>
          <w:bCs/>
          <w:color w:val="000000"/>
          <w:sz w:val="24"/>
          <w:szCs w:val="28"/>
        </w:rPr>
      </w:pPr>
      <w:r>
        <w:rPr>
          <w:rFonts w:hint="eastAsia" w:ascii="宋体" w:hAnsi="宋体"/>
          <w:b/>
          <w:bCs/>
          <w:color w:val="000000"/>
          <w:sz w:val="24"/>
          <w:szCs w:val="28"/>
        </w:rPr>
        <w:t>网上下载、保证金交纳技术支持：</w:t>
      </w:r>
    </w:p>
    <w:p>
      <w:pPr>
        <w:wordWrap w:val="0"/>
        <w:spacing w:line="360" w:lineRule="auto"/>
        <w:ind w:firstLine="480" w:firstLineChars="200"/>
        <w:rPr>
          <w:rFonts w:ascii="宋体" w:hAnsi="宋体"/>
          <w:color w:val="000000"/>
          <w:sz w:val="24"/>
          <w:szCs w:val="28"/>
        </w:rPr>
      </w:pPr>
      <w:r>
        <w:rPr>
          <w:rFonts w:hint="eastAsia" w:ascii="宋体" w:hAnsi="宋体"/>
          <w:color w:val="000000"/>
          <w:sz w:val="24"/>
          <w:szCs w:val="28"/>
        </w:rPr>
        <w:t>成都布络软件技术有限公司 :028-85186230 转 812、813、816。</w:t>
      </w:r>
    </w:p>
    <w:p>
      <w:pPr>
        <w:tabs>
          <w:tab w:val="left" w:pos="2310"/>
        </w:tabs>
        <w:wordWrap w:val="0"/>
        <w:spacing w:line="440" w:lineRule="exact"/>
        <w:ind w:right="420" w:rightChars="200" w:firstLine="1200" w:firstLineChars="500"/>
        <w:rPr>
          <w:rFonts w:ascii="宋体" w:hAnsi="宋体"/>
          <w:color w:val="000000"/>
          <w:sz w:val="24"/>
        </w:rPr>
      </w:pPr>
    </w:p>
    <w:p>
      <w:pPr>
        <w:widowControl/>
        <w:jc w:val="left"/>
        <w:rPr>
          <w:b/>
          <w:color w:val="000000"/>
          <w:sz w:val="40"/>
        </w:rPr>
      </w:pPr>
      <w:r>
        <w:rPr>
          <w:b/>
          <w:color w:val="000000"/>
          <w:sz w:val="40"/>
        </w:rPr>
        <w:br w:type="page"/>
      </w:r>
    </w:p>
    <w:p>
      <w:pPr>
        <w:pStyle w:val="2"/>
        <w:pageBreakBefore/>
        <w:wordWrap w:val="0"/>
        <w:spacing w:line="240" w:lineRule="atLeast"/>
        <w:jc w:val="center"/>
        <w:rPr>
          <w:rFonts w:ascii="宋体" w:hAnsi="宋体"/>
          <w:bCs w:val="0"/>
          <w:color w:val="000000"/>
          <w:kern w:val="2"/>
          <w:sz w:val="36"/>
          <w:szCs w:val="36"/>
        </w:rPr>
      </w:pPr>
      <w:bookmarkStart w:id="9" w:name="_Toc13564274"/>
      <w:bookmarkStart w:id="10" w:name="_Toc78210014"/>
      <w:r>
        <w:rPr>
          <w:rFonts w:hint="eastAsia" w:ascii="宋体" w:hAnsi="宋体"/>
          <w:color w:val="000000"/>
          <w:kern w:val="2"/>
          <w:sz w:val="36"/>
          <w:szCs w:val="36"/>
        </w:rPr>
        <w:t>第二章  供应商须知</w:t>
      </w:r>
      <w:bookmarkEnd w:id="9"/>
      <w:bookmarkEnd w:id="10"/>
    </w:p>
    <w:p>
      <w:pPr>
        <w:pStyle w:val="3"/>
        <w:wordWrap w:val="0"/>
        <w:spacing w:before="0" w:after="0" w:line="480" w:lineRule="exact"/>
        <w:ind w:firstLine="562" w:firstLineChars="200"/>
        <w:jc w:val="center"/>
        <w:rPr>
          <w:rFonts w:ascii="黑体" w:hAnsi="Arial" w:eastAsia="黑体" w:cs="Times New Roman"/>
          <w:color w:val="000000"/>
          <w:sz w:val="28"/>
          <w:szCs w:val="20"/>
        </w:rPr>
      </w:pPr>
      <w:bookmarkStart w:id="11" w:name="_Toc321063824"/>
      <w:bookmarkStart w:id="12" w:name="_Toc11832119"/>
      <w:bookmarkStart w:id="13" w:name="_Toc441739918"/>
      <w:bookmarkStart w:id="14" w:name="_Toc439774092"/>
      <w:bookmarkStart w:id="15" w:name="_Toc13564275"/>
      <w:bookmarkStart w:id="16" w:name="_Toc439774207"/>
      <w:bookmarkStart w:id="17" w:name="_Toc439773887"/>
      <w:bookmarkStart w:id="18" w:name="_Toc78210015"/>
      <w:bookmarkStart w:id="19" w:name="_Toc441740219"/>
      <w:bookmarkStart w:id="20" w:name="_Toc11764007"/>
      <w:r>
        <w:rPr>
          <w:rFonts w:hint="eastAsia" w:ascii="黑体" w:hAnsi="Arial" w:eastAsia="黑体" w:cs="Times New Roman"/>
          <w:color w:val="000000"/>
          <w:sz w:val="28"/>
          <w:szCs w:val="20"/>
        </w:rPr>
        <w:t>一、供应商须知附表</w:t>
      </w:r>
      <w:bookmarkEnd w:id="11"/>
      <w:bookmarkEnd w:id="12"/>
      <w:bookmarkEnd w:id="13"/>
      <w:bookmarkEnd w:id="14"/>
      <w:bookmarkEnd w:id="15"/>
      <w:bookmarkEnd w:id="16"/>
      <w:bookmarkEnd w:id="17"/>
      <w:bookmarkEnd w:id="18"/>
      <w:bookmarkEnd w:id="19"/>
      <w:bookmarkEnd w:id="20"/>
    </w:p>
    <w:tbl>
      <w:tblPr>
        <w:tblStyle w:val="14"/>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2408"/>
        <w:gridCol w:w="608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1"/>
              <w:numPr>
                <w:ilvl w:val="0"/>
                <w:numId w:val="0"/>
              </w:numPr>
              <w:wordWrap w:val="0"/>
              <w:spacing w:line="360" w:lineRule="auto"/>
              <w:ind w:firstLine="236" w:firstLineChars="98"/>
              <w:jc w:val="both"/>
              <w:rPr>
                <w:b/>
                <w:color w:val="000000"/>
                <w:kern w:val="2"/>
              </w:rPr>
            </w:pPr>
            <w:r>
              <w:rPr>
                <w:rFonts w:hint="eastAsia"/>
                <w:b/>
                <w:color w:val="000000"/>
                <w:kern w:val="2"/>
              </w:rPr>
              <w:t>序号</w:t>
            </w:r>
          </w:p>
        </w:tc>
        <w:tc>
          <w:tcPr>
            <w:tcW w:w="2408" w:type="dxa"/>
            <w:vAlign w:val="center"/>
          </w:tcPr>
          <w:p>
            <w:pPr>
              <w:pStyle w:val="21"/>
              <w:numPr>
                <w:ilvl w:val="0"/>
                <w:numId w:val="0"/>
              </w:numPr>
              <w:wordWrap w:val="0"/>
              <w:spacing w:line="360" w:lineRule="auto"/>
              <w:ind w:left="38" w:leftChars="18" w:firstLine="354" w:firstLineChars="147"/>
              <w:jc w:val="center"/>
              <w:rPr>
                <w:b/>
                <w:color w:val="000000"/>
                <w:kern w:val="2"/>
              </w:rPr>
            </w:pPr>
            <w:r>
              <w:rPr>
                <w:rFonts w:hint="eastAsia"/>
                <w:b/>
                <w:color w:val="000000"/>
                <w:kern w:val="2"/>
              </w:rPr>
              <w:t>条款名称</w:t>
            </w:r>
          </w:p>
        </w:tc>
        <w:tc>
          <w:tcPr>
            <w:tcW w:w="6081" w:type="dxa"/>
            <w:vAlign w:val="center"/>
          </w:tcPr>
          <w:p>
            <w:pPr>
              <w:pStyle w:val="21"/>
              <w:numPr>
                <w:ilvl w:val="0"/>
                <w:numId w:val="0"/>
              </w:numPr>
              <w:wordWrap w:val="0"/>
              <w:spacing w:line="360" w:lineRule="auto"/>
              <w:ind w:left="420"/>
              <w:jc w:val="center"/>
              <w:rPr>
                <w:b/>
                <w:color w:val="000000"/>
                <w:kern w:val="2"/>
              </w:rPr>
            </w:pPr>
            <w:r>
              <w:rPr>
                <w:rFonts w:hint="eastAsia"/>
                <w:b/>
                <w:color w:val="000000"/>
                <w:kern w:val="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1"/>
              <w:numPr>
                <w:ilvl w:val="0"/>
                <w:numId w:val="0"/>
              </w:numPr>
              <w:wordWrap w:val="0"/>
              <w:spacing w:line="360" w:lineRule="auto"/>
              <w:ind w:left="38" w:leftChars="18" w:firstLine="352" w:firstLineChars="147"/>
              <w:rPr>
                <w:color w:val="000000"/>
                <w:kern w:val="2"/>
              </w:rPr>
            </w:pPr>
            <w:r>
              <w:rPr>
                <w:rFonts w:hint="eastAsia"/>
                <w:color w:val="000000"/>
                <w:kern w:val="2"/>
              </w:rPr>
              <w:t>1</w:t>
            </w:r>
          </w:p>
        </w:tc>
        <w:tc>
          <w:tcPr>
            <w:tcW w:w="2408" w:type="dxa"/>
            <w:vAlign w:val="center"/>
          </w:tcPr>
          <w:p>
            <w:pPr>
              <w:pStyle w:val="21"/>
              <w:numPr>
                <w:ilvl w:val="0"/>
                <w:numId w:val="0"/>
              </w:numPr>
              <w:spacing w:line="360" w:lineRule="auto"/>
              <w:jc w:val="center"/>
              <w:rPr>
                <w:color w:val="000000"/>
              </w:rPr>
            </w:pPr>
            <w:r>
              <w:rPr>
                <w:rFonts w:hint="eastAsia"/>
                <w:color w:val="000000"/>
              </w:rPr>
              <w:t>采购预算</w:t>
            </w:r>
          </w:p>
          <w:p>
            <w:pPr>
              <w:pStyle w:val="21"/>
              <w:numPr>
                <w:ilvl w:val="0"/>
                <w:numId w:val="0"/>
              </w:numPr>
              <w:spacing w:line="360" w:lineRule="auto"/>
              <w:jc w:val="center"/>
              <w:rPr>
                <w:color w:val="000000"/>
              </w:rPr>
            </w:pPr>
            <w:r>
              <w:rPr>
                <w:rFonts w:hint="eastAsia"/>
                <w:color w:val="000000"/>
              </w:rPr>
              <w:t>（实质性要求）</w:t>
            </w:r>
          </w:p>
        </w:tc>
        <w:tc>
          <w:tcPr>
            <w:tcW w:w="6081" w:type="dxa"/>
          </w:tcPr>
          <w:p>
            <w:pPr>
              <w:wordWrap w:val="0"/>
              <w:spacing w:line="360" w:lineRule="auto"/>
              <w:ind w:right="31" w:rightChars="15"/>
              <w:rPr>
                <w:rFonts w:ascii="宋体" w:hAnsi="宋体" w:cs="宋体"/>
                <w:color w:val="000000"/>
                <w:kern w:val="0"/>
                <w:sz w:val="24"/>
              </w:rPr>
            </w:pPr>
            <w:r>
              <w:rPr>
                <w:rFonts w:hint="eastAsia" w:ascii="宋体" w:hAnsi="宋体" w:cs="宋体"/>
                <w:color w:val="000000"/>
                <w:kern w:val="0"/>
                <w:sz w:val="24"/>
              </w:rPr>
              <w:t>680,000.00元（大写：陆拾捌万元整）。</w:t>
            </w:r>
          </w:p>
          <w:p>
            <w:pPr>
              <w:wordWrap w:val="0"/>
              <w:spacing w:line="360" w:lineRule="auto"/>
              <w:ind w:right="31" w:rightChars="15"/>
              <w:rPr>
                <w:rFonts w:ascii="宋体" w:hAnsi="宋体" w:cs="宋体"/>
                <w:color w:val="000000"/>
                <w:sz w:val="24"/>
              </w:rPr>
            </w:pPr>
            <w:r>
              <w:rPr>
                <w:rFonts w:hint="eastAsia" w:ascii="宋体" w:hAnsi="宋体" w:cs="宋体"/>
                <w:color w:val="000000"/>
                <w:sz w:val="24"/>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1"/>
              <w:numPr>
                <w:ilvl w:val="0"/>
                <w:numId w:val="0"/>
              </w:numPr>
              <w:wordWrap w:val="0"/>
              <w:spacing w:line="360" w:lineRule="auto"/>
              <w:ind w:left="38" w:leftChars="18" w:firstLine="352" w:firstLineChars="147"/>
              <w:rPr>
                <w:color w:val="000000"/>
                <w:kern w:val="2"/>
              </w:rPr>
            </w:pPr>
            <w:r>
              <w:rPr>
                <w:rFonts w:hint="eastAsia"/>
                <w:color w:val="000000"/>
                <w:kern w:val="2"/>
              </w:rPr>
              <w:t>2</w:t>
            </w:r>
          </w:p>
        </w:tc>
        <w:tc>
          <w:tcPr>
            <w:tcW w:w="2408" w:type="dxa"/>
            <w:vAlign w:val="center"/>
          </w:tcPr>
          <w:p>
            <w:pPr>
              <w:pStyle w:val="21"/>
              <w:numPr>
                <w:ilvl w:val="0"/>
                <w:numId w:val="0"/>
              </w:numPr>
              <w:wordWrap w:val="0"/>
              <w:spacing w:line="360" w:lineRule="auto"/>
              <w:jc w:val="center"/>
              <w:rPr>
                <w:color w:val="000000"/>
                <w:kern w:val="2"/>
              </w:rPr>
            </w:pPr>
            <w:r>
              <w:rPr>
                <w:rFonts w:hint="eastAsia"/>
                <w:color w:val="000000"/>
                <w:kern w:val="2"/>
              </w:rPr>
              <w:t>最高限价</w:t>
            </w:r>
          </w:p>
          <w:p>
            <w:pPr>
              <w:pStyle w:val="21"/>
              <w:numPr>
                <w:ilvl w:val="0"/>
                <w:numId w:val="0"/>
              </w:numPr>
              <w:wordWrap w:val="0"/>
              <w:spacing w:line="360" w:lineRule="auto"/>
              <w:jc w:val="center"/>
              <w:rPr>
                <w:color w:val="000000"/>
                <w:kern w:val="2"/>
              </w:rPr>
            </w:pPr>
            <w:r>
              <w:rPr>
                <w:rFonts w:hint="eastAsia"/>
                <w:color w:val="000000"/>
              </w:rPr>
              <w:t>（实质性要求）</w:t>
            </w:r>
          </w:p>
        </w:tc>
        <w:tc>
          <w:tcPr>
            <w:tcW w:w="6081" w:type="dxa"/>
          </w:tcPr>
          <w:p>
            <w:pPr>
              <w:wordWrap w:val="0"/>
              <w:spacing w:line="360" w:lineRule="auto"/>
              <w:ind w:right="31" w:rightChars="15"/>
              <w:rPr>
                <w:rFonts w:ascii="宋体" w:hAnsi="宋体" w:cs="宋体"/>
                <w:color w:val="000000"/>
                <w:sz w:val="24"/>
              </w:rPr>
            </w:pPr>
            <w:r>
              <w:rPr>
                <w:rFonts w:hint="eastAsia" w:ascii="宋体" w:hAnsi="宋体" w:cs="宋体"/>
                <w:bCs/>
                <w:color w:val="000000"/>
                <w:sz w:val="24"/>
              </w:rPr>
              <w:t>680,000.00元（大写：陆拾捌万元整）</w:t>
            </w:r>
            <w:r>
              <w:rPr>
                <w:rFonts w:hint="eastAsia" w:ascii="宋体" w:hAnsi="宋体" w:cs="宋体"/>
                <w:color w:val="000000"/>
                <w:sz w:val="24"/>
              </w:rPr>
              <w:t>。</w:t>
            </w:r>
          </w:p>
          <w:p>
            <w:pPr>
              <w:wordWrap w:val="0"/>
              <w:spacing w:line="360" w:lineRule="auto"/>
              <w:ind w:right="31" w:rightChars="15"/>
              <w:rPr>
                <w:rFonts w:ascii="宋体" w:hAnsi="宋体" w:cs="宋体"/>
                <w:color w:val="000000"/>
                <w:sz w:val="24"/>
              </w:rPr>
            </w:pPr>
            <w:r>
              <w:rPr>
                <w:rFonts w:hint="eastAsia" w:ascii="宋体" w:hAnsi="宋体" w:cs="宋体"/>
                <w:color w:val="000000"/>
                <w:sz w:val="24"/>
              </w:rPr>
              <w:t>超过最高限价的报价为无效投标。</w:t>
            </w:r>
          </w:p>
          <w:p>
            <w:pPr>
              <w:widowControl/>
              <w:wordWrap w:val="0"/>
              <w:spacing w:line="360" w:lineRule="auto"/>
              <w:rPr>
                <w:rFonts w:ascii="宋体" w:hAnsi="宋体" w:cs="宋体"/>
                <w:color w:val="000000"/>
                <w:kern w:val="0"/>
                <w:sz w:val="24"/>
              </w:rPr>
            </w:pPr>
            <w:r>
              <w:rPr>
                <w:rFonts w:hint="eastAsia" w:ascii="宋体" w:hAnsi="宋体" w:cs="宋体"/>
                <w:color w:val="000000"/>
                <w:kern w:val="0"/>
                <w:sz w:val="24"/>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1"/>
              <w:numPr>
                <w:ilvl w:val="0"/>
                <w:numId w:val="0"/>
              </w:numPr>
              <w:wordWrap w:val="0"/>
              <w:spacing w:line="360" w:lineRule="auto"/>
              <w:ind w:left="38" w:leftChars="18" w:firstLine="352" w:firstLineChars="147"/>
              <w:rPr>
                <w:color w:val="000000"/>
                <w:kern w:val="2"/>
              </w:rPr>
            </w:pPr>
            <w:r>
              <w:rPr>
                <w:rFonts w:hint="eastAsia"/>
                <w:color w:val="000000"/>
                <w:kern w:val="2"/>
              </w:rPr>
              <w:t>3</w:t>
            </w:r>
          </w:p>
        </w:tc>
        <w:tc>
          <w:tcPr>
            <w:tcW w:w="2408" w:type="dxa"/>
            <w:vAlign w:val="center"/>
          </w:tcPr>
          <w:p>
            <w:pPr>
              <w:pStyle w:val="21"/>
              <w:numPr>
                <w:ilvl w:val="0"/>
                <w:numId w:val="0"/>
              </w:numPr>
              <w:wordWrap w:val="0"/>
              <w:spacing w:line="360" w:lineRule="auto"/>
              <w:jc w:val="center"/>
              <w:rPr>
                <w:color w:val="000000"/>
                <w:kern w:val="2"/>
              </w:rPr>
            </w:pPr>
            <w:r>
              <w:rPr>
                <w:rFonts w:hint="eastAsia"/>
                <w:color w:val="000000"/>
                <w:kern w:val="2"/>
              </w:rPr>
              <w:t>低价投标的处理</w:t>
            </w:r>
          </w:p>
          <w:p>
            <w:pPr>
              <w:pStyle w:val="21"/>
              <w:numPr>
                <w:ilvl w:val="0"/>
                <w:numId w:val="0"/>
              </w:numPr>
              <w:wordWrap w:val="0"/>
              <w:spacing w:line="360" w:lineRule="auto"/>
              <w:jc w:val="center"/>
              <w:rPr>
                <w:color w:val="000000"/>
                <w:kern w:val="2"/>
              </w:rPr>
            </w:pPr>
            <w:r>
              <w:rPr>
                <w:rFonts w:hint="eastAsia"/>
                <w:color w:val="000000"/>
              </w:rPr>
              <w:t>（实质性要求）</w:t>
            </w:r>
          </w:p>
        </w:tc>
        <w:tc>
          <w:tcPr>
            <w:tcW w:w="6081" w:type="dxa"/>
            <w:vAlign w:val="center"/>
          </w:tcPr>
          <w:p>
            <w:pPr>
              <w:wordWrap w:val="0"/>
              <w:spacing w:line="360" w:lineRule="auto"/>
              <w:rPr>
                <w:rFonts w:ascii="宋体" w:hAnsi="宋体" w:cs="宋体"/>
                <w:color w:val="000000"/>
                <w:sz w:val="24"/>
              </w:rPr>
            </w:pPr>
            <w:r>
              <w:rPr>
                <w:rFonts w:hint="eastAsia" w:ascii="宋体" w:hAnsi="宋体" w:cs="宋体"/>
                <w:color w:val="000000"/>
                <w:kern w:val="0"/>
                <w:sz w:val="24"/>
              </w:rPr>
              <w:t>最终报价完成后，磋商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磋商小组应当将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1"/>
              <w:numPr>
                <w:ilvl w:val="0"/>
                <w:numId w:val="0"/>
              </w:numPr>
              <w:wordWrap w:val="0"/>
              <w:spacing w:line="360" w:lineRule="auto"/>
              <w:ind w:left="38" w:leftChars="18" w:firstLine="352" w:firstLineChars="147"/>
              <w:rPr>
                <w:color w:val="000000"/>
                <w:kern w:val="2"/>
              </w:rPr>
            </w:pPr>
            <w:r>
              <w:rPr>
                <w:rFonts w:hint="eastAsia"/>
                <w:color w:val="000000"/>
                <w:kern w:val="2"/>
              </w:rPr>
              <w:t>4</w:t>
            </w:r>
          </w:p>
        </w:tc>
        <w:tc>
          <w:tcPr>
            <w:tcW w:w="2408" w:type="dxa"/>
            <w:vAlign w:val="center"/>
          </w:tcPr>
          <w:p>
            <w:pPr>
              <w:pStyle w:val="21"/>
              <w:numPr>
                <w:ilvl w:val="0"/>
                <w:numId w:val="0"/>
              </w:numPr>
              <w:spacing w:line="360" w:lineRule="auto"/>
              <w:jc w:val="center"/>
              <w:rPr>
                <w:color w:val="000000"/>
                <w:kern w:val="2"/>
              </w:rPr>
            </w:pPr>
            <w:r>
              <w:rPr>
                <w:rFonts w:hint="eastAsia"/>
                <w:color w:val="000000"/>
                <w:kern w:val="2"/>
              </w:rPr>
              <w:t>小微企业（残疾人福利企业、监狱企业视同小微企业）节能环保价格扣除和失信企业报价加成或者扣分（实质性要求）</w:t>
            </w:r>
          </w:p>
        </w:tc>
        <w:tc>
          <w:tcPr>
            <w:tcW w:w="6081" w:type="dxa"/>
            <w:vAlign w:val="center"/>
          </w:tcPr>
          <w:p>
            <w:pPr>
              <w:widowControl/>
              <w:spacing w:line="360" w:lineRule="auto"/>
              <w:jc w:val="left"/>
              <w:rPr>
                <w:rFonts w:ascii="宋体" w:hAnsi="宋体" w:cs="宋体"/>
                <w:b/>
                <w:color w:val="000000"/>
                <w:kern w:val="0"/>
                <w:sz w:val="24"/>
              </w:rPr>
            </w:pPr>
            <w:r>
              <w:rPr>
                <w:rFonts w:hint="eastAsia" w:ascii="宋体" w:hAnsi="宋体" w:cs="宋体"/>
                <w:b/>
                <w:color w:val="000000"/>
                <w:kern w:val="0"/>
                <w:sz w:val="24"/>
              </w:rPr>
              <w:t>一、小微企业（监狱企业、残疾人福利性单位视同小微企业）价格扣除</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1、根据财政部、工业和信息化部《政府采购促进中小企业发展管理办法》（财库〔2020〕46号）的规定，对符合规定的小微企业报价给予10%（工程项目为5%）的扣除，用扣除后的价格参加评审。</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2、参加政府采购活动的中小企业应当提供《中小企业声明函》。</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3、提供由省级以上监狱管理局、戒毒管理局（含新疆生产建设兵团）出具的属于监狱企业证明文件的，视同为小型和微型企业。</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4、符合享受政府采购支持政策的残疾人福利性单位条件且提供《残疾人福利性单位声明函》的，视同为小型和微型企业。</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5、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3%的扣除，用扣除后的价格参加评审。</w:t>
            </w:r>
          </w:p>
          <w:p>
            <w:pPr>
              <w:widowControl/>
              <w:spacing w:line="360" w:lineRule="auto"/>
              <w:jc w:val="left"/>
              <w:rPr>
                <w:rFonts w:ascii="宋体" w:hAnsi="宋体" w:cs="宋体"/>
                <w:b/>
                <w:kern w:val="0"/>
                <w:sz w:val="24"/>
              </w:rPr>
            </w:pPr>
            <w:r>
              <w:rPr>
                <w:rFonts w:hint="eastAsia" w:ascii="宋体" w:hAnsi="宋体" w:cs="宋体"/>
                <w:b/>
                <w:kern w:val="0"/>
                <w:sz w:val="24"/>
              </w:rPr>
              <w:t>二、节能、环保产品价格扣除</w:t>
            </w:r>
          </w:p>
          <w:p>
            <w:pPr>
              <w:widowControl/>
              <w:spacing w:line="360" w:lineRule="auto"/>
              <w:jc w:val="left"/>
              <w:rPr>
                <w:rFonts w:ascii="宋体" w:hAnsi="宋体" w:cs="宋体"/>
                <w:kern w:val="0"/>
                <w:sz w:val="24"/>
              </w:rPr>
            </w:pPr>
            <w:r>
              <w:rPr>
                <w:rFonts w:hint="eastAsia" w:ascii="宋体" w:hAnsi="宋体" w:cs="宋体"/>
                <w:kern w:val="0"/>
                <w:sz w:val="24"/>
              </w:rPr>
              <w:t>对使用节能产品政府采购品目清单和环境标志产品政府采购品目清单参与政府采购项目投标的给予评分优惠；投标产品在节能产品政府采购品目清单内且为政府强制采购产品而不采用政府强制采购产品投标的，作为无效标处理。</w:t>
            </w:r>
          </w:p>
          <w:p>
            <w:pPr>
              <w:widowControl/>
              <w:numPr>
                <w:ilvl w:val="0"/>
                <w:numId w:val="2"/>
              </w:numPr>
              <w:spacing w:line="360" w:lineRule="auto"/>
              <w:jc w:val="left"/>
              <w:rPr>
                <w:rFonts w:ascii="宋体" w:hAnsi="宋体" w:cs="宋体"/>
                <w:b/>
                <w:color w:val="000000"/>
                <w:kern w:val="0"/>
                <w:sz w:val="24"/>
              </w:rPr>
            </w:pPr>
            <w:r>
              <w:rPr>
                <w:rFonts w:hint="eastAsia" w:ascii="宋体" w:hAnsi="宋体" w:cs="宋体"/>
                <w:b/>
                <w:color w:val="000000"/>
                <w:kern w:val="0"/>
                <w:sz w:val="24"/>
              </w:rPr>
              <w:t>失信企业报价加成或者扣分</w:t>
            </w:r>
          </w:p>
          <w:p>
            <w:pPr>
              <w:widowControl/>
              <w:numPr>
                <w:ilvl w:val="0"/>
                <w:numId w:val="3"/>
              </w:numPr>
              <w:spacing w:line="360" w:lineRule="auto"/>
              <w:jc w:val="left"/>
              <w:rPr>
                <w:rFonts w:ascii="宋体" w:hAnsi="宋体" w:cs="宋体"/>
                <w:color w:val="000000"/>
                <w:kern w:val="0"/>
                <w:sz w:val="24"/>
              </w:rPr>
            </w:pPr>
            <w:r>
              <w:rPr>
                <w:rFonts w:hint="eastAsia" w:ascii="宋体" w:hAnsi="宋体" w:cs="宋体"/>
                <w:color w:val="000000"/>
                <w:kern w:val="0"/>
                <w:sz w:val="24"/>
              </w:rPr>
              <w:t>对按照《四川省政府采购当事人诚信管理办法》（川财采[2015]33号）记入诚信档案的且在有效期内的失信供应商，在参加政府采购活动中实行直接从总分中扣除3分，且供应商失信行为惩戒实行无限制累加制，直至总分扣完为止。</w:t>
            </w:r>
          </w:p>
          <w:p>
            <w:pPr>
              <w:widowControl/>
              <w:spacing w:line="360" w:lineRule="auto"/>
              <w:jc w:val="left"/>
              <w:rPr>
                <w:rFonts w:ascii="宋体" w:hAnsi="宋体" w:cs="宋体"/>
                <w:color w:val="000000"/>
                <w:sz w:val="24"/>
              </w:rPr>
            </w:pPr>
            <w:r>
              <w:rPr>
                <w:rFonts w:hint="eastAsia" w:ascii="宋体" w:hAnsi="宋体" w:cs="宋体"/>
                <w:color w:val="000000"/>
                <w:kern w:val="0"/>
                <w:sz w:val="24"/>
              </w:rPr>
              <w:t>2、供应商参加政府采购活动时，应当就自己的诚信情况在响应文件中进行承诺。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1"/>
              <w:numPr>
                <w:ilvl w:val="0"/>
                <w:numId w:val="0"/>
              </w:numPr>
              <w:wordWrap w:val="0"/>
              <w:spacing w:line="360" w:lineRule="auto"/>
              <w:ind w:left="38" w:leftChars="18" w:firstLine="352" w:firstLineChars="147"/>
              <w:rPr>
                <w:color w:val="000000"/>
                <w:kern w:val="2"/>
              </w:rPr>
            </w:pPr>
            <w:r>
              <w:rPr>
                <w:rFonts w:hint="eastAsia"/>
                <w:color w:val="000000"/>
                <w:kern w:val="2"/>
              </w:rPr>
              <w:t>5</w:t>
            </w:r>
          </w:p>
        </w:tc>
        <w:tc>
          <w:tcPr>
            <w:tcW w:w="2408" w:type="dxa"/>
            <w:vAlign w:val="center"/>
          </w:tcPr>
          <w:p>
            <w:pPr>
              <w:tabs>
                <w:tab w:val="left" w:pos="700"/>
              </w:tabs>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是否专门面向中小企业采购</w:t>
            </w:r>
          </w:p>
        </w:tc>
        <w:tc>
          <w:tcPr>
            <w:tcW w:w="6081" w:type="dxa"/>
            <w:vAlign w:val="center"/>
          </w:tcPr>
          <w:p>
            <w:pPr>
              <w:pStyle w:val="21"/>
              <w:numPr>
                <w:ilvl w:val="0"/>
                <w:numId w:val="0"/>
              </w:numPr>
              <w:wordWrap w:val="0"/>
              <w:spacing w:line="360" w:lineRule="auto"/>
              <w:rPr>
                <w:color w:val="000000"/>
              </w:rPr>
            </w:pPr>
            <w:r>
              <w:rPr>
                <w:rFonts w:hint="eastAsia"/>
                <w:color w:val="000000"/>
                <w:kern w:val="2"/>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1"/>
              <w:numPr>
                <w:ilvl w:val="0"/>
                <w:numId w:val="0"/>
              </w:numPr>
              <w:wordWrap w:val="0"/>
              <w:spacing w:line="360" w:lineRule="auto"/>
              <w:ind w:left="38" w:leftChars="18" w:firstLine="352" w:firstLineChars="147"/>
              <w:rPr>
                <w:color w:val="000000"/>
                <w:kern w:val="2"/>
              </w:rPr>
            </w:pPr>
            <w:r>
              <w:rPr>
                <w:rFonts w:hint="eastAsia"/>
                <w:color w:val="000000"/>
                <w:kern w:val="2"/>
              </w:rPr>
              <w:t>6</w:t>
            </w:r>
          </w:p>
        </w:tc>
        <w:tc>
          <w:tcPr>
            <w:tcW w:w="2408" w:type="dxa"/>
            <w:vAlign w:val="center"/>
          </w:tcPr>
          <w:p>
            <w:pPr>
              <w:pStyle w:val="21"/>
              <w:numPr>
                <w:ilvl w:val="0"/>
                <w:numId w:val="0"/>
              </w:numPr>
              <w:spacing w:line="360" w:lineRule="auto"/>
              <w:jc w:val="center"/>
              <w:rPr>
                <w:color w:val="000000"/>
                <w:kern w:val="2"/>
              </w:rPr>
            </w:pPr>
            <w:r>
              <w:rPr>
                <w:rFonts w:hint="eastAsia"/>
                <w:color w:val="000000"/>
                <w:kern w:val="2"/>
              </w:rPr>
              <w:t>评标方法</w:t>
            </w:r>
          </w:p>
        </w:tc>
        <w:tc>
          <w:tcPr>
            <w:tcW w:w="6081" w:type="dxa"/>
            <w:vAlign w:val="center"/>
          </w:tcPr>
          <w:p>
            <w:pPr>
              <w:pStyle w:val="21"/>
              <w:numPr>
                <w:ilvl w:val="0"/>
                <w:numId w:val="0"/>
              </w:numPr>
              <w:wordWrap w:val="0"/>
              <w:spacing w:line="360" w:lineRule="auto"/>
              <w:rPr>
                <w:color w:val="000000"/>
                <w:kern w:val="2"/>
              </w:rPr>
            </w:pPr>
            <w:r>
              <w:rPr>
                <w:rFonts w:hint="eastAsia"/>
                <w:color w:val="000000"/>
                <w:kern w:val="2"/>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1"/>
              <w:numPr>
                <w:ilvl w:val="0"/>
                <w:numId w:val="0"/>
              </w:numPr>
              <w:wordWrap w:val="0"/>
              <w:spacing w:line="360" w:lineRule="auto"/>
              <w:ind w:left="38" w:leftChars="18" w:firstLine="352" w:firstLineChars="147"/>
              <w:rPr>
                <w:color w:val="000000"/>
                <w:kern w:val="2"/>
              </w:rPr>
            </w:pPr>
            <w:r>
              <w:rPr>
                <w:rFonts w:hint="eastAsia"/>
                <w:color w:val="000000"/>
                <w:kern w:val="2"/>
              </w:rPr>
              <w:t>7</w:t>
            </w:r>
          </w:p>
        </w:tc>
        <w:tc>
          <w:tcPr>
            <w:tcW w:w="2408" w:type="dxa"/>
            <w:vAlign w:val="center"/>
          </w:tcPr>
          <w:p>
            <w:pPr>
              <w:pStyle w:val="21"/>
              <w:numPr>
                <w:ilvl w:val="0"/>
                <w:numId w:val="0"/>
              </w:numPr>
              <w:wordWrap w:val="0"/>
              <w:spacing w:line="360" w:lineRule="auto"/>
              <w:rPr>
                <w:color w:val="000000"/>
                <w:kern w:val="2"/>
              </w:rPr>
            </w:pPr>
            <w:r>
              <w:rPr>
                <w:rFonts w:hint="eastAsia"/>
                <w:color w:val="000000"/>
                <w:kern w:val="2"/>
              </w:rPr>
              <w:t>是否接受联合体投标</w:t>
            </w:r>
          </w:p>
        </w:tc>
        <w:tc>
          <w:tcPr>
            <w:tcW w:w="6081" w:type="dxa"/>
            <w:vAlign w:val="center"/>
          </w:tcPr>
          <w:p>
            <w:pPr>
              <w:pStyle w:val="21"/>
              <w:numPr>
                <w:ilvl w:val="0"/>
                <w:numId w:val="0"/>
              </w:numPr>
              <w:wordWrap w:val="0"/>
              <w:spacing w:line="360" w:lineRule="auto"/>
              <w:rPr>
                <w:color w:val="000000"/>
                <w:kern w:val="2"/>
              </w:rPr>
            </w:pPr>
            <w:r>
              <w:rPr>
                <w:rFonts w:hint="eastAsia"/>
                <w:color w:val="000000"/>
                <w:kern w:val="2"/>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1"/>
              <w:numPr>
                <w:ilvl w:val="0"/>
                <w:numId w:val="0"/>
              </w:numPr>
              <w:wordWrap w:val="0"/>
              <w:spacing w:line="360" w:lineRule="auto"/>
              <w:ind w:left="38" w:leftChars="18" w:firstLine="352" w:firstLineChars="147"/>
              <w:rPr>
                <w:color w:val="000000"/>
                <w:kern w:val="2"/>
              </w:rPr>
            </w:pPr>
            <w:r>
              <w:rPr>
                <w:rFonts w:hint="eastAsia"/>
                <w:color w:val="000000"/>
                <w:kern w:val="2"/>
              </w:rPr>
              <w:t>8</w:t>
            </w:r>
          </w:p>
        </w:tc>
        <w:tc>
          <w:tcPr>
            <w:tcW w:w="2408" w:type="dxa"/>
            <w:vAlign w:val="center"/>
          </w:tcPr>
          <w:p>
            <w:pPr>
              <w:pStyle w:val="21"/>
              <w:numPr>
                <w:ilvl w:val="0"/>
                <w:numId w:val="0"/>
              </w:numPr>
              <w:wordWrap w:val="0"/>
              <w:spacing w:line="360" w:lineRule="auto"/>
              <w:rPr>
                <w:color w:val="000000"/>
                <w:kern w:val="2"/>
              </w:rPr>
            </w:pPr>
            <w:r>
              <w:rPr>
                <w:rFonts w:hint="eastAsia"/>
                <w:color w:val="000000"/>
                <w:kern w:val="2"/>
              </w:rPr>
              <w:t>考察现场、标前答疑会</w:t>
            </w:r>
          </w:p>
        </w:tc>
        <w:tc>
          <w:tcPr>
            <w:tcW w:w="6081" w:type="dxa"/>
            <w:vAlign w:val="center"/>
          </w:tcPr>
          <w:p>
            <w:pPr>
              <w:pStyle w:val="21"/>
              <w:numPr>
                <w:ilvl w:val="0"/>
                <w:numId w:val="0"/>
              </w:numPr>
              <w:wordWrap w:val="0"/>
              <w:spacing w:line="360" w:lineRule="auto"/>
              <w:rPr>
                <w:color w:val="000000"/>
                <w:kern w:val="2"/>
              </w:rPr>
            </w:pPr>
            <w:r>
              <w:rPr>
                <w:rFonts w:hint="eastAsia"/>
                <w:color w:val="000000"/>
                <w:kern w:val="2"/>
              </w:rPr>
              <w:t>招标采购单位认为有必要，另行书面通知。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1"/>
              <w:numPr>
                <w:ilvl w:val="0"/>
                <w:numId w:val="0"/>
              </w:numPr>
              <w:wordWrap w:val="0"/>
              <w:spacing w:line="360" w:lineRule="auto"/>
              <w:ind w:left="38" w:leftChars="18" w:firstLine="352" w:firstLineChars="147"/>
              <w:rPr>
                <w:color w:val="000000"/>
                <w:kern w:val="2"/>
              </w:rPr>
            </w:pPr>
            <w:r>
              <w:rPr>
                <w:rFonts w:hint="eastAsia"/>
                <w:color w:val="000000"/>
                <w:kern w:val="2"/>
              </w:rPr>
              <w:t>9</w:t>
            </w:r>
          </w:p>
        </w:tc>
        <w:tc>
          <w:tcPr>
            <w:tcW w:w="2408" w:type="dxa"/>
            <w:vAlign w:val="center"/>
          </w:tcPr>
          <w:p>
            <w:pPr>
              <w:pStyle w:val="21"/>
              <w:numPr>
                <w:ilvl w:val="0"/>
                <w:numId w:val="0"/>
              </w:numPr>
              <w:wordWrap w:val="0"/>
              <w:spacing w:line="360" w:lineRule="auto"/>
              <w:ind w:left="420"/>
              <w:rPr>
                <w:color w:val="000000"/>
                <w:kern w:val="2"/>
              </w:rPr>
            </w:pPr>
            <w:r>
              <w:rPr>
                <w:rFonts w:hint="eastAsia"/>
                <w:color w:val="000000"/>
                <w:kern w:val="2"/>
              </w:rPr>
              <w:t>现场演示</w:t>
            </w:r>
          </w:p>
        </w:tc>
        <w:tc>
          <w:tcPr>
            <w:tcW w:w="6081" w:type="dxa"/>
            <w:vAlign w:val="center"/>
          </w:tcPr>
          <w:p>
            <w:pPr>
              <w:pStyle w:val="21"/>
              <w:numPr>
                <w:ilvl w:val="0"/>
                <w:numId w:val="0"/>
              </w:numPr>
              <w:wordWrap w:val="0"/>
              <w:spacing w:line="360" w:lineRule="auto"/>
              <w:rPr>
                <w:color w:val="000000"/>
                <w:kern w:val="2"/>
              </w:rPr>
            </w:pPr>
            <w:r>
              <w:rPr>
                <w:rFonts w:hint="eastAsia"/>
                <w:color w:val="000000"/>
                <w:kern w:val="2"/>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1"/>
              <w:numPr>
                <w:ilvl w:val="0"/>
                <w:numId w:val="0"/>
              </w:numPr>
              <w:wordWrap w:val="0"/>
              <w:spacing w:line="360" w:lineRule="auto"/>
              <w:ind w:left="38" w:leftChars="18" w:firstLine="352" w:firstLineChars="147"/>
              <w:rPr>
                <w:color w:val="000000"/>
                <w:kern w:val="2"/>
              </w:rPr>
            </w:pPr>
            <w:r>
              <w:rPr>
                <w:rFonts w:hint="eastAsia"/>
                <w:color w:val="000000"/>
                <w:kern w:val="2"/>
              </w:rPr>
              <w:t>10</w:t>
            </w:r>
          </w:p>
        </w:tc>
        <w:tc>
          <w:tcPr>
            <w:tcW w:w="2408" w:type="dxa"/>
            <w:vAlign w:val="center"/>
          </w:tcPr>
          <w:p>
            <w:pPr>
              <w:pStyle w:val="21"/>
              <w:numPr>
                <w:ilvl w:val="0"/>
                <w:numId w:val="0"/>
              </w:numPr>
              <w:wordWrap w:val="0"/>
              <w:spacing w:line="360" w:lineRule="auto"/>
              <w:ind w:left="420"/>
              <w:rPr>
                <w:color w:val="000000"/>
                <w:kern w:val="2"/>
              </w:rPr>
            </w:pPr>
            <w:r>
              <w:rPr>
                <w:rFonts w:hint="eastAsia"/>
                <w:color w:val="000000"/>
                <w:kern w:val="2"/>
              </w:rPr>
              <w:t>供应商对磋商文件</w:t>
            </w:r>
          </w:p>
          <w:p>
            <w:pPr>
              <w:pStyle w:val="21"/>
              <w:numPr>
                <w:ilvl w:val="0"/>
                <w:numId w:val="0"/>
              </w:numPr>
              <w:wordWrap w:val="0"/>
              <w:spacing w:line="360" w:lineRule="auto"/>
              <w:ind w:left="420"/>
              <w:rPr>
                <w:color w:val="000000"/>
                <w:kern w:val="2"/>
              </w:rPr>
            </w:pPr>
            <w:r>
              <w:rPr>
                <w:rFonts w:hint="eastAsia"/>
                <w:color w:val="000000"/>
                <w:kern w:val="2"/>
              </w:rPr>
              <w:t>提出质疑的时间</w:t>
            </w:r>
          </w:p>
        </w:tc>
        <w:tc>
          <w:tcPr>
            <w:tcW w:w="6081" w:type="dxa"/>
            <w:vAlign w:val="center"/>
          </w:tcPr>
          <w:p>
            <w:pPr>
              <w:pStyle w:val="21"/>
              <w:numPr>
                <w:ilvl w:val="0"/>
                <w:numId w:val="0"/>
              </w:numPr>
              <w:wordWrap w:val="0"/>
              <w:spacing w:line="360" w:lineRule="auto"/>
              <w:rPr>
                <w:color w:val="000000"/>
                <w:kern w:val="2"/>
              </w:rPr>
            </w:pPr>
            <w:r>
              <w:rPr>
                <w:rFonts w:hint="eastAsia"/>
                <w:color w:val="000000"/>
                <w:kern w:val="2"/>
              </w:rPr>
              <w:t>自磋商文件获取时间起七个工作日内。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1"/>
              <w:numPr>
                <w:ilvl w:val="0"/>
                <w:numId w:val="0"/>
              </w:numPr>
              <w:wordWrap w:val="0"/>
              <w:spacing w:line="360" w:lineRule="auto"/>
              <w:ind w:left="38" w:leftChars="18" w:firstLine="352" w:firstLineChars="147"/>
              <w:rPr>
                <w:color w:val="000000"/>
                <w:kern w:val="2"/>
              </w:rPr>
            </w:pPr>
            <w:r>
              <w:rPr>
                <w:rFonts w:hint="eastAsia"/>
                <w:color w:val="000000"/>
                <w:kern w:val="2"/>
              </w:rPr>
              <w:t>11</w:t>
            </w:r>
          </w:p>
        </w:tc>
        <w:tc>
          <w:tcPr>
            <w:tcW w:w="2408" w:type="dxa"/>
            <w:vAlign w:val="center"/>
          </w:tcPr>
          <w:p>
            <w:pPr>
              <w:pStyle w:val="21"/>
              <w:numPr>
                <w:ilvl w:val="0"/>
                <w:numId w:val="0"/>
              </w:numPr>
              <w:wordWrap w:val="0"/>
              <w:spacing w:line="360" w:lineRule="auto"/>
              <w:ind w:left="420"/>
              <w:rPr>
                <w:color w:val="000000"/>
                <w:kern w:val="2"/>
              </w:rPr>
            </w:pPr>
            <w:r>
              <w:rPr>
                <w:rFonts w:hint="eastAsia"/>
                <w:color w:val="000000"/>
                <w:kern w:val="2"/>
              </w:rPr>
              <w:t>构成磋商文件的</w:t>
            </w:r>
          </w:p>
          <w:p>
            <w:pPr>
              <w:pStyle w:val="21"/>
              <w:numPr>
                <w:ilvl w:val="0"/>
                <w:numId w:val="0"/>
              </w:numPr>
              <w:wordWrap w:val="0"/>
              <w:spacing w:line="360" w:lineRule="auto"/>
              <w:ind w:left="840"/>
              <w:rPr>
                <w:color w:val="000000"/>
                <w:kern w:val="2"/>
              </w:rPr>
            </w:pPr>
            <w:r>
              <w:rPr>
                <w:rFonts w:hint="eastAsia"/>
                <w:color w:val="000000"/>
                <w:kern w:val="2"/>
              </w:rPr>
              <w:t>其他文件</w:t>
            </w:r>
          </w:p>
        </w:tc>
        <w:tc>
          <w:tcPr>
            <w:tcW w:w="6081" w:type="dxa"/>
            <w:vAlign w:val="center"/>
          </w:tcPr>
          <w:p>
            <w:pPr>
              <w:pStyle w:val="21"/>
              <w:numPr>
                <w:ilvl w:val="0"/>
                <w:numId w:val="0"/>
              </w:numPr>
              <w:wordWrap w:val="0"/>
              <w:spacing w:line="360" w:lineRule="auto"/>
              <w:rPr>
                <w:color w:val="000000"/>
                <w:kern w:val="2"/>
              </w:rPr>
            </w:pPr>
            <w:r>
              <w:rPr>
                <w:rFonts w:hint="eastAsia"/>
                <w:color w:val="000000"/>
                <w:kern w:val="2"/>
              </w:rPr>
              <w:t>磋商文件的澄清、修改书及有关补充通知为磋商文件的有效组成部分。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1"/>
              <w:numPr>
                <w:ilvl w:val="0"/>
                <w:numId w:val="0"/>
              </w:numPr>
              <w:wordWrap w:val="0"/>
              <w:spacing w:line="360" w:lineRule="auto"/>
              <w:ind w:left="38" w:leftChars="18" w:firstLine="352" w:firstLineChars="147"/>
              <w:rPr>
                <w:color w:val="000000"/>
                <w:kern w:val="2"/>
              </w:rPr>
            </w:pPr>
            <w:r>
              <w:rPr>
                <w:rFonts w:hint="eastAsia"/>
                <w:color w:val="000000"/>
                <w:kern w:val="2"/>
              </w:rPr>
              <w:t>12</w:t>
            </w:r>
          </w:p>
        </w:tc>
        <w:tc>
          <w:tcPr>
            <w:tcW w:w="2408" w:type="dxa"/>
            <w:vAlign w:val="center"/>
          </w:tcPr>
          <w:p>
            <w:pPr>
              <w:pStyle w:val="21"/>
              <w:numPr>
                <w:ilvl w:val="0"/>
                <w:numId w:val="0"/>
              </w:numPr>
              <w:wordWrap w:val="0"/>
              <w:spacing w:line="360" w:lineRule="auto"/>
              <w:ind w:left="420"/>
              <w:rPr>
                <w:color w:val="000000"/>
                <w:kern w:val="2"/>
              </w:rPr>
            </w:pPr>
            <w:r>
              <w:rPr>
                <w:rFonts w:hint="eastAsia"/>
                <w:color w:val="000000"/>
                <w:kern w:val="2"/>
              </w:rPr>
              <w:t>投标有效期</w:t>
            </w:r>
          </w:p>
        </w:tc>
        <w:tc>
          <w:tcPr>
            <w:tcW w:w="6081" w:type="dxa"/>
            <w:vAlign w:val="center"/>
          </w:tcPr>
          <w:p>
            <w:pPr>
              <w:pStyle w:val="21"/>
              <w:numPr>
                <w:ilvl w:val="0"/>
                <w:numId w:val="0"/>
              </w:numPr>
              <w:wordWrap w:val="0"/>
              <w:spacing w:line="360" w:lineRule="auto"/>
              <w:rPr>
                <w:color w:val="000000"/>
                <w:kern w:val="2"/>
              </w:rPr>
            </w:pPr>
            <w:r>
              <w:rPr>
                <w:rFonts w:hint="eastAsia"/>
                <w:color w:val="000000"/>
                <w:kern w:val="2"/>
              </w:rPr>
              <w:t>开标后90天。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1"/>
              <w:numPr>
                <w:ilvl w:val="0"/>
                <w:numId w:val="0"/>
              </w:numPr>
              <w:wordWrap w:val="0"/>
              <w:spacing w:line="360" w:lineRule="auto"/>
              <w:ind w:left="38" w:leftChars="18" w:firstLine="352" w:firstLineChars="147"/>
              <w:rPr>
                <w:color w:val="000000"/>
                <w:kern w:val="2"/>
              </w:rPr>
            </w:pPr>
            <w:r>
              <w:rPr>
                <w:rFonts w:hint="eastAsia"/>
                <w:color w:val="000000"/>
                <w:kern w:val="2"/>
              </w:rPr>
              <w:t>13</w:t>
            </w:r>
          </w:p>
        </w:tc>
        <w:tc>
          <w:tcPr>
            <w:tcW w:w="2408" w:type="dxa"/>
            <w:vAlign w:val="center"/>
          </w:tcPr>
          <w:p>
            <w:pPr>
              <w:pStyle w:val="21"/>
              <w:numPr>
                <w:ilvl w:val="0"/>
                <w:numId w:val="0"/>
              </w:numPr>
              <w:spacing w:line="360" w:lineRule="auto"/>
              <w:jc w:val="center"/>
              <w:rPr>
                <w:color w:val="000000"/>
                <w:kern w:val="2"/>
              </w:rPr>
            </w:pPr>
            <w:r>
              <w:rPr>
                <w:rFonts w:hint="eastAsia"/>
                <w:color w:val="000000"/>
                <w:kern w:val="2"/>
              </w:rPr>
              <w:t>磋商保证金缴纳</w:t>
            </w:r>
          </w:p>
        </w:tc>
        <w:tc>
          <w:tcPr>
            <w:tcW w:w="6081" w:type="dxa"/>
            <w:vAlign w:val="center"/>
          </w:tcPr>
          <w:p>
            <w:pPr>
              <w:wordWrap w:val="0"/>
              <w:spacing w:line="360" w:lineRule="auto"/>
              <w:rPr>
                <w:rFonts w:ascii="宋体" w:hAnsi="宋体" w:cs="宋体"/>
                <w:color w:val="000000"/>
                <w:sz w:val="24"/>
              </w:rPr>
            </w:pPr>
            <w:r>
              <w:rPr>
                <w:rFonts w:hint="eastAsia" w:ascii="宋体" w:hAnsi="宋体" w:cs="宋体"/>
                <w:color w:val="000000"/>
                <w:sz w:val="24"/>
              </w:rPr>
              <w:t>金额：0元（大写：零元整）；</w:t>
            </w:r>
          </w:p>
          <w:p>
            <w:pPr>
              <w:wordWrap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交款方式</w:t>
            </w:r>
            <w:r>
              <w:rPr>
                <w:rFonts w:hint="eastAsia" w:ascii="宋体" w:hAnsi="宋体" w:cs="宋体"/>
                <w:color w:val="000000"/>
                <w:kern w:val="0"/>
                <w:sz w:val="24"/>
              </w:rPr>
              <w:t>：</w:t>
            </w:r>
            <w:r>
              <w:rPr>
                <w:rFonts w:hint="eastAsia" w:ascii="宋体" w:hAnsi="宋体" w:cs="宋体"/>
                <w:color w:val="000000"/>
                <w:kern w:val="0"/>
                <w:sz w:val="24"/>
                <w:lang w:val="zh-CN"/>
              </w:rPr>
              <w:t>登录绵阳政府采购网</w:t>
            </w:r>
            <w:r>
              <w:rPr>
                <w:rFonts w:hint="eastAsia" w:ascii="宋体" w:hAnsi="宋体" w:cs="宋体"/>
                <w:color w:val="000000"/>
                <w:kern w:val="0"/>
                <w:sz w:val="24"/>
              </w:rPr>
              <w:t>（http://myzc.my,gov.cn）</w:t>
            </w:r>
            <w:r>
              <w:rPr>
                <w:rFonts w:hint="eastAsia" w:ascii="宋体" w:hAnsi="宋体" w:cs="宋体"/>
                <w:color w:val="000000"/>
                <w:kern w:val="0"/>
                <w:sz w:val="24"/>
                <w:lang w:val="zh-CN"/>
              </w:rPr>
              <w:t>按照系统提示进行保证金交纳。未按规定渠道交纳保证金而导致无法投标等后果由供应商自行承担。</w:t>
            </w:r>
          </w:p>
          <w:p>
            <w:pPr>
              <w:wordWrap w:val="0"/>
              <w:spacing w:line="360" w:lineRule="auto"/>
              <w:rPr>
                <w:rFonts w:ascii="宋体" w:hAnsi="宋体" w:cs="宋体"/>
                <w:color w:val="000000"/>
                <w:sz w:val="24"/>
              </w:rPr>
            </w:pPr>
            <w:r>
              <w:rPr>
                <w:rFonts w:hint="eastAsia" w:ascii="宋体" w:hAnsi="宋体" w:cs="宋体"/>
                <w:color w:val="000000"/>
                <w:sz w:val="24"/>
              </w:rPr>
              <w:t>交款截止时间：</w:t>
            </w:r>
            <w:r>
              <w:rPr>
                <w:rFonts w:ascii="宋体" w:hAnsi="宋体" w:cs="宋体"/>
                <w:sz w:val="24"/>
              </w:rPr>
              <w:t>2021年08月09日  13时30分</w:t>
            </w:r>
            <w:r>
              <w:rPr>
                <w:rFonts w:hint="eastAsia" w:ascii="宋体" w:hAnsi="宋体" w:cs="宋体"/>
                <w:color w:val="000000"/>
                <w:sz w:val="24"/>
                <w:lang w:val="zh-CN"/>
              </w:rPr>
              <w:t>（以到帐时间为准）</w:t>
            </w:r>
            <w:r>
              <w:rPr>
                <w:rFonts w:hint="eastAsia" w:ascii="宋体" w:hAnsi="宋体" w:cs="宋体"/>
                <w:color w:val="000000"/>
                <w:sz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1"/>
              <w:numPr>
                <w:ilvl w:val="0"/>
                <w:numId w:val="0"/>
              </w:numPr>
              <w:wordWrap w:val="0"/>
              <w:spacing w:line="360" w:lineRule="auto"/>
              <w:ind w:left="38" w:leftChars="18" w:firstLine="352" w:firstLineChars="147"/>
              <w:rPr>
                <w:color w:val="000000"/>
                <w:kern w:val="2"/>
              </w:rPr>
            </w:pPr>
            <w:r>
              <w:rPr>
                <w:rFonts w:hint="eastAsia"/>
                <w:color w:val="000000"/>
                <w:kern w:val="2"/>
              </w:rPr>
              <w:t>14</w:t>
            </w:r>
          </w:p>
        </w:tc>
        <w:tc>
          <w:tcPr>
            <w:tcW w:w="2408" w:type="dxa"/>
            <w:vAlign w:val="center"/>
          </w:tcPr>
          <w:p>
            <w:pPr>
              <w:pStyle w:val="21"/>
              <w:numPr>
                <w:ilvl w:val="0"/>
                <w:numId w:val="0"/>
              </w:numPr>
              <w:wordWrap w:val="0"/>
              <w:spacing w:line="360" w:lineRule="auto"/>
              <w:ind w:left="420"/>
              <w:jc w:val="center"/>
              <w:rPr>
                <w:color w:val="000000"/>
                <w:kern w:val="2"/>
              </w:rPr>
            </w:pPr>
            <w:r>
              <w:rPr>
                <w:rFonts w:hint="eastAsia"/>
                <w:color w:val="000000"/>
                <w:kern w:val="2"/>
              </w:rPr>
              <w:t>磋商保证金</w:t>
            </w:r>
          </w:p>
          <w:p>
            <w:pPr>
              <w:pStyle w:val="21"/>
              <w:numPr>
                <w:ilvl w:val="0"/>
                <w:numId w:val="0"/>
              </w:numPr>
              <w:wordWrap w:val="0"/>
              <w:spacing w:line="360" w:lineRule="auto"/>
              <w:ind w:left="420"/>
              <w:jc w:val="center"/>
              <w:rPr>
                <w:color w:val="000000"/>
                <w:kern w:val="2"/>
              </w:rPr>
            </w:pPr>
            <w:r>
              <w:rPr>
                <w:rFonts w:hint="eastAsia"/>
                <w:color w:val="000000"/>
                <w:kern w:val="2"/>
              </w:rPr>
              <w:t>的退还</w:t>
            </w:r>
          </w:p>
        </w:tc>
        <w:tc>
          <w:tcPr>
            <w:tcW w:w="6081" w:type="dxa"/>
            <w:vAlign w:val="center"/>
          </w:tcPr>
          <w:p>
            <w:pPr>
              <w:pStyle w:val="21"/>
              <w:numPr>
                <w:ilvl w:val="0"/>
                <w:numId w:val="0"/>
              </w:numPr>
              <w:wordWrap w:val="0"/>
              <w:spacing w:line="360" w:lineRule="auto"/>
              <w:rPr>
                <w:color w:val="000000"/>
                <w:kern w:val="2"/>
              </w:rPr>
            </w:pPr>
            <w:r>
              <w:rPr>
                <w:rFonts w:hint="eastAsia"/>
                <w:bCs/>
                <w:color w:val="000000"/>
              </w:rPr>
              <w:t>未成交人的投标保证金，将在中标通知书发出后5个工作日内全额退还。成交人的投标保证金，在合同签订生效并在绵阳政府采购网和四川政府采购网上公示后5个工作日内全额退还。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1"/>
              <w:numPr>
                <w:ilvl w:val="0"/>
                <w:numId w:val="0"/>
              </w:numPr>
              <w:wordWrap w:val="0"/>
              <w:spacing w:line="360" w:lineRule="auto"/>
              <w:ind w:left="38" w:leftChars="18" w:firstLine="352" w:firstLineChars="147"/>
              <w:rPr>
                <w:color w:val="000000"/>
                <w:kern w:val="2"/>
              </w:rPr>
            </w:pPr>
            <w:r>
              <w:rPr>
                <w:rFonts w:hint="eastAsia"/>
                <w:color w:val="000000"/>
                <w:kern w:val="2"/>
              </w:rPr>
              <w:t>15</w:t>
            </w:r>
          </w:p>
        </w:tc>
        <w:tc>
          <w:tcPr>
            <w:tcW w:w="2408" w:type="dxa"/>
            <w:vAlign w:val="center"/>
          </w:tcPr>
          <w:p>
            <w:pPr>
              <w:pStyle w:val="21"/>
              <w:numPr>
                <w:ilvl w:val="0"/>
                <w:numId w:val="0"/>
              </w:numPr>
              <w:wordWrap w:val="0"/>
              <w:spacing w:line="360" w:lineRule="auto"/>
              <w:ind w:left="420"/>
              <w:rPr>
                <w:color w:val="000000"/>
                <w:kern w:val="2"/>
              </w:rPr>
            </w:pPr>
            <w:r>
              <w:rPr>
                <w:rFonts w:hint="eastAsia"/>
                <w:color w:val="000000"/>
                <w:kern w:val="2"/>
              </w:rPr>
              <w:t>履约保证金</w:t>
            </w:r>
          </w:p>
        </w:tc>
        <w:tc>
          <w:tcPr>
            <w:tcW w:w="6081" w:type="dxa"/>
            <w:vAlign w:val="center"/>
          </w:tcPr>
          <w:p>
            <w:pPr>
              <w:pStyle w:val="21"/>
              <w:numPr>
                <w:ilvl w:val="0"/>
                <w:numId w:val="0"/>
              </w:numPr>
              <w:wordWrap w:val="0"/>
              <w:spacing w:line="360" w:lineRule="auto"/>
              <w:rPr>
                <w:color w:val="000000"/>
                <w:kern w:val="2"/>
              </w:rPr>
            </w:pPr>
            <w:r>
              <w:rPr>
                <w:rFonts w:hint="eastAsia"/>
                <w:color w:val="000000"/>
                <w:kern w:val="2"/>
              </w:rPr>
              <w:t>不超过成交总金额的5%。</w:t>
            </w:r>
          </w:p>
          <w:p>
            <w:pPr>
              <w:pStyle w:val="21"/>
              <w:numPr>
                <w:ilvl w:val="0"/>
                <w:numId w:val="0"/>
              </w:numPr>
              <w:wordWrap w:val="0"/>
              <w:spacing w:line="360" w:lineRule="auto"/>
              <w:rPr>
                <w:color w:val="000000"/>
                <w:kern w:val="2"/>
                <w:u w:val="single"/>
              </w:rPr>
            </w:pPr>
            <w:r>
              <w:rPr>
                <w:rFonts w:hint="eastAsia"/>
                <w:color w:val="000000"/>
                <w:kern w:val="2"/>
              </w:rPr>
              <w:t>收款单位：</w:t>
            </w:r>
            <w:r>
              <w:rPr>
                <w:rFonts w:hint="eastAsia"/>
                <w:color w:val="000000"/>
                <w:kern w:val="2"/>
                <w:u w:val="single"/>
              </w:rPr>
              <w:t>采购人</w:t>
            </w:r>
          </w:p>
          <w:p>
            <w:pPr>
              <w:pStyle w:val="21"/>
              <w:numPr>
                <w:ilvl w:val="0"/>
                <w:numId w:val="0"/>
              </w:numPr>
              <w:wordWrap w:val="0"/>
              <w:spacing w:line="360" w:lineRule="auto"/>
              <w:rPr>
                <w:color w:val="000000"/>
                <w:kern w:val="2"/>
              </w:rPr>
            </w:pPr>
            <w:r>
              <w:rPr>
                <w:rFonts w:hint="eastAsia"/>
                <w:color w:val="000000"/>
                <w:kern w:val="2"/>
              </w:rPr>
              <w:t>交款时间：合同签订前。</w:t>
            </w:r>
          </w:p>
          <w:p>
            <w:pPr>
              <w:pStyle w:val="21"/>
              <w:numPr>
                <w:ilvl w:val="0"/>
                <w:numId w:val="0"/>
              </w:numPr>
              <w:wordWrap w:val="0"/>
              <w:spacing w:line="360" w:lineRule="auto"/>
              <w:rPr>
                <w:color w:val="000000"/>
                <w:kern w:val="2"/>
              </w:rPr>
            </w:pPr>
            <w:r>
              <w:rPr>
                <w:rFonts w:hint="eastAsia"/>
                <w:color w:val="000000"/>
                <w:kern w:val="2"/>
              </w:rPr>
              <w:t>合同履行完毕，项目验收合格后，由采购人退付交纳的履约保证金。</w:t>
            </w:r>
          </w:p>
          <w:p>
            <w:pPr>
              <w:pStyle w:val="21"/>
              <w:numPr>
                <w:ilvl w:val="0"/>
                <w:numId w:val="0"/>
              </w:numPr>
              <w:wordWrap w:val="0"/>
              <w:spacing w:line="360" w:lineRule="auto"/>
              <w:rPr>
                <w:color w:val="000000"/>
                <w:kern w:val="2"/>
              </w:rPr>
            </w:pPr>
            <w:r>
              <w:rPr>
                <w:rFonts w:hint="eastAsia"/>
                <w:color w:val="000000"/>
              </w:rPr>
              <w:t>交款方式：由中标（成交）供应商自行选择以支票、汇票、本票或者金融保险机构、担保机构出具的保函等非现金形式缴纳履约保证金。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1"/>
              <w:numPr>
                <w:ilvl w:val="0"/>
                <w:numId w:val="0"/>
              </w:numPr>
              <w:wordWrap w:val="0"/>
              <w:spacing w:line="360" w:lineRule="auto"/>
              <w:ind w:left="38" w:leftChars="18" w:firstLine="352" w:firstLineChars="147"/>
              <w:rPr>
                <w:color w:val="000000"/>
                <w:kern w:val="2"/>
              </w:rPr>
            </w:pPr>
            <w:r>
              <w:rPr>
                <w:rFonts w:hint="eastAsia"/>
                <w:color w:val="000000"/>
                <w:kern w:val="2"/>
              </w:rPr>
              <w:t>16</w:t>
            </w:r>
          </w:p>
        </w:tc>
        <w:tc>
          <w:tcPr>
            <w:tcW w:w="2408" w:type="dxa"/>
            <w:vAlign w:val="center"/>
          </w:tcPr>
          <w:p>
            <w:pPr>
              <w:pStyle w:val="21"/>
              <w:numPr>
                <w:ilvl w:val="0"/>
                <w:numId w:val="0"/>
              </w:numPr>
              <w:wordWrap w:val="0"/>
              <w:spacing w:line="360" w:lineRule="auto"/>
              <w:ind w:left="420"/>
              <w:rPr>
                <w:color w:val="000000"/>
                <w:kern w:val="2"/>
              </w:rPr>
            </w:pPr>
            <w:r>
              <w:rPr>
                <w:rFonts w:hint="eastAsia"/>
                <w:color w:val="000000"/>
                <w:kern w:val="2"/>
              </w:rPr>
              <w:t>合同分包</w:t>
            </w:r>
          </w:p>
        </w:tc>
        <w:tc>
          <w:tcPr>
            <w:tcW w:w="6081" w:type="dxa"/>
            <w:vAlign w:val="center"/>
          </w:tcPr>
          <w:p>
            <w:pPr>
              <w:pStyle w:val="21"/>
              <w:numPr>
                <w:ilvl w:val="0"/>
                <w:numId w:val="0"/>
              </w:numPr>
              <w:wordWrap w:val="0"/>
              <w:spacing w:line="360" w:lineRule="auto"/>
              <w:rPr>
                <w:color w:val="000000"/>
                <w:kern w:val="2"/>
              </w:rPr>
            </w:pPr>
            <w:r>
              <w:rPr>
                <w:rFonts w:hint="eastAsia"/>
                <w:color w:val="000000"/>
                <w:kern w:val="2"/>
              </w:rPr>
              <w:t>否</w:t>
            </w:r>
            <w:r>
              <w:rPr>
                <w:rFonts w:hint="eastAsia"/>
                <w:color w:val="00000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1"/>
              <w:numPr>
                <w:ilvl w:val="0"/>
                <w:numId w:val="0"/>
              </w:numPr>
              <w:wordWrap w:val="0"/>
              <w:spacing w:line="360" w:lineRule="auto"/>
              <w:ind w:left="38" w:leftChars="18" w:firstLine="352" w:firstLineChars="147"/>
              <w:rPr>
                <w:color w:val="000000"/>
                <w:kern w:val="2"/>
              </w:rPr>
            </w:pPr>
            <w:r>
              <w:rPr>
                <w:rFonts w:hint="eastAsia"/>
                <w:color w:val="000000"/>
                <w:kern w:val="2"/>
              </w:rPr>
              <w:t>17</w:t>
            </w:r>
          </w:p>
        </w:tc>
        <w:tc>
          <w:tcPr>
            <w:tcW w:w="2408" w:type="dxa"/>
            <w:vAlign w:val="center"/>
          </w:tcPr>
          <w:p>
            <w:pPr>
              <w:pStyle w:val="21"/>
              <w:numPr>
                <w:ilvl w:val="0"/>
                <w:numId w:val="0"/>
              </w:numPr>
              <w:wordWrap w:val="0"/>
              <w:spacing w:line="360" w:lineRule="auto"/>
              <w:ind w:left="420"/>
              <w:rPr>
                <w:color w:val="000000"/>
                <w:kern w:val="2"/>
              </w:rPr>
            </w:pPr>
            <w:r>
              <w:rPr>
                <w:rFonts w:hint="eastAsia"/>
                <w:color w:val="000000"/>
                <w:kern w:val="2"/>
              </w:rPr>
              <w:t>磋商文件的解释</w:t>
            </w:r>
          </w:p>
        </w:tc>
        <w:tc>
          <w:tcPr>
            <w:tcW w:w="6081" w:type="dxa"/>
            <w:vAlign w:val="center"/>
          </w:tcPr>
          <w:p>
            <w:pPr>
              <w:pStyle w:val="21"/>
              <w:numPr>
                <w:ilvl w:val="0"/>
                <w:numId w:val="0"/>
              </w:numPr>
              <w:wordWrap w:val="0"/>
              <w:spacing w:line="360" w:lineRule="auto"/>
              <w:rPr>
                <w:color w:val="000000"/>
                <w:kern w:val="2"/>
              </w:rPr>
            </w:pPr>
            <w:r>
              <w:rPr>
                <w:rFonts w:hint="eastAsia"/>
                <w:color w:val="000000"/>
                <w:kern w:val="2"/>
              </w:rPr>
              <w:t>本磋商文件的最终解释权由招标采购单位享有。磋商文件中供应商参加本次政府采购活动应当具备的条件和采购项目技术、服务及其他要求等由采购人负责解释。除上述磋商文件内容，其他内容由四川玖久公信招标代理有限公司负责解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bottom w:val="single" w:color="auto" w:sz="4" w:space="0"/>
            </w:tcBorders>
            <w:vAlign w:val="center"/>
          </w:tcPr>
          <w:p>
            <w:pPr>
              <w:pStyle w:val="21"/>
              <w:numPr>
                <w:ilvl w:val="0"/>
                <w:numId w:val="0"/>
              </w:numPr>
              <w:wordWrap w:val="0"/>
              <w:spacing w:line="360" w:lineRule="auto"/>
              <w:ind w:left="38" w:leftChars="18" w:firstLine="352" w:firstLineChars="147"/>
              <w:rPr>
                <w:color w:val="000000"/>
                <w:kern w:val="2"/>
              </w:rPr>
            </w:pPr>
            <w:r>
              <w:rPr>
                <w:rFonts w:hint="eastAsia"/>
                <w:color w:val="000000"/>
                <w:kern w:val="2"/>
              </w:rPr>
              <w:t>18</w:t>
            </w:r>
          </w:p>
        </w:tc>
        <w:tc>
          <w:tcPr>
            <w:tcW w:w="2408" w:type="dxa"/>
            <w:tcBorders>
              <w:top w:val="single" w:color="auto" w:sz="4" w:space="0"/>
              <w:bottom w:val="single" w:color="auto" w:sz="4" w:space="0"/>
            </w:tcBorders>
            <w:vAlign w:val="center"/>
          </w:tcPr>
          <w:p>
            <w:pPr>
              <w:pStyle w:val="21"/>
              <w:numPr>
                <w:ilvl w:val="0"/>
                <w:numId w:val="0"/>
              </w:numPr>
              <w:wordWrap w:val="0"/>
              <w:spacing w:line="360" w:lineRule="auto"/>
              <w:jc w:val="center"/>
              <w:rPr>
                <w:color w:val="000000"/>
                <w:kern w:val="2"/>
              </w:rPr>
            </w:pPr>
            <w:r>
              <w:rPr>
                <w:rFonts w:hint="eastAsia"/>
                <w:color w:val="000000"/>
                <w:kern w:val="2"/>
              </w:rPr>
              <w:t>供应商询问、质疑</w:t>
            </w:r>
          </w:p>
          <w:p>
            <w:pPr>
              <w:pStyle w:val="21"/>
              <w:numPr>
                <w:ilvl w:val="0"/>
                <w:numId w:val="0"/>
              </w:numPr>
              <w:wordWrap w:val="0"/>
              <w:spacing w:line="360" w:lineRule="auto"/>
              <w:jc w:val="center"/>
              <w:rPr>
                <w:color w:val="000000"/>
                <w:kern w:val="2"/>
              </w:rPr>
            </w:pPr>
            <w:r>
              <w:rPr>
                <w:rFonts w:hint="eastAsia"/>
                <w:color w:val="000000"/>
                <w:kern w:val="2"/>
              </w:rPr>
              <w:t>的对象</w:t>
            </w:r>
          </w:p>
        </w:tc>
        <w:tc>
          <w:tcPr>
            <w:tcW w:w="6081" w:type="dxa"/>
            <w:tcBorders>
              <w:top w:val="single" w:color="auto" w:sz="4" w:space="0"/>
              <w:bottom w:val="single" w:color="auto" w:sz="4" w:space="0"/>
            </w:tcBorders>
            <w:vAlign w:val="center"/>
          </w:tcPr>
          <w:p>
            <w:pPr>
              <w:pStyle w:val="21"/>
              <w:numPr>
                <w:ilvl w:val="0"/>
                <w:numId w:val="0"/>
              </w:numPr>
              <w:wordWrap w:val="0"/>
              <w:spacing w:line="360" w:lineRule="auto"/>
              <w:rPr>
                <w:color w:val="000000"/>
                <w:kern w:val="2"/>
              </w:rPr>
            </w:pPr>
            <w:r>
              <w:rPr>
                <w:rFonts w:hint="eastAsia"/>
                <w:color w:val="000000"/>
                <w:kern w:val="2"/>
              </w:rPr>
              <w:t>1.供应商对招标文件中供应商参加本次政府采购活动应当具备的条件和招标项目技术、商务及其他要求，以及评标细则、标准提出询问或质疑的，应向采购人提出；</w:t>
            </w:r>
          </w:p>
          <w:p>
            <w:pPr>
              <w:pStyle w:val="21"/>
              <w:numPr>
                <w:ilvl w:val="0"/>
                <w:numId w:val="0"/>
              </w:numPr>
              <w:wordWrap w:val="0"/>
              <w:spacing w:line="360" w:lineRule="auto"/>
              <w:rPr>
                <w:color w:val="000000"/>
                <w:kern w:val="2"/>
              </w:rPr>
            </w:pPr>
            <w:r>
              <w:rPr>
                <w:rFonts w:hint="eastAsia"/>
                <w:color w:val="000000"/>
                <w:kern w:val="2"/>
              </w:rPr>
              <w:t>2.供应商对除上述招标文件中的其他内容、采购过程及中标结果提出询问或质疑的，应向采购代理机构提出。</w:t>
            </w:r>
          </w:p>
          <w:p>
            <w:pPr>
              <w:pStyle w:val="21"/>
              <w:numPr>
                <w:ilvl w:val="0"/>
                <w:numId w:val="0"/>
              </w:numPr>
              <w:wordWrap w:val="0"/>
              <w:spacing w:line="360" w:lineRule="auto"/>
              <w:rPr>
                <w:color w:val="000000"/>
                <w:kern w:val="2"/>
              </w:rPr>
            </w:pPr>
            <w:r>
              <w:rPr>
                <w:rFonts w:hint="eastAsia"/>
                <w:color w:val="000000"/>
                <w:kern w:val="2"/>
              </w:rPr>
              <w:t>3. 供应商在法定质疑期内一次性提出针对同一采购程序环节和同一对象的质疑。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bottom w:val="single" w:color="auto" w:sz="4" w:space="0"/>
            </w:tcBorders>
            <w:vAlign w:val="center"/>
          </w:tcPr>
          <w:p>
            <w:pPr>
              <w:spacing w:line="360" w:lineRule="auto"/>
              <w:ind w:right="264"/>
              <w:jc w:val="center"/>
              <w:rPr>
                <w:rFonts w:ascii="宋体" w:hAnsi="宋体" w:cs="宋体"/>
                <w:color w:val="000000"/>
                <w:sz w:val="24"/>
              </w:rPr>
            </w:pPr>
            <w:r>
              <w:rPr>
                <w:rFonts w:hint="eastAsia" w:ascii="宋体" w:hAnsi="宋体" w:cs="宋体"/>
                <w:color w:val="000000"/>
                <w:sz w:val="24"/>
              </w:rPr>
              <w:t>19</w:t>
            </w:r>
          </w:p>
        </w:tc>
        <w:tc>
          <w:tcPr>
            <w:tcW w:w="2408" w:type="dxa"/>
            <w:tcBorders>
              <w:top w:val="single" w:color="auto" w:sz="4" w:space="0"/>
              <w:bottom w:val="single" w:color="auto" w:sz="4" w:space="0"/>
            </w:tcBorders>
            <w:vAlign w:val="center"/>
          </w:tcPr>
          <w:p>
            <w:pPr>
              <w:tabs>
                <w:tab w:val="left" w:pos="1134"/>
              </w:tabs>
              <w:spacing w:after="120" w:line="360" w:lineRule="auto"/>
              <w:jc w:val="center"/>
              <w:rPr>
                <w:rFonts w:ascii="宋体" w:hAnsi="宋体" w:cs="宋体"/>
                <w:color w:val="000000"/>
                <w:sz w:val="24"/>
              </w:rPr>
            </w:pPr>
            <w:r>
              <w:rPr>
                <w:rFonts w:hint="eastAsia" w:ascii="宋体" w:hAnsi="宋体" w:cs="宋体"/>
                <w:color w:val="000000"/>
                <w:sz w:val="24"/>
              </w:rPr>
              <w:t>供应商询问、质疑</w:t>
            </w:r>
          </w:p>
          <w:p>
            <w:pPr>
              <w:tabs>
                <w:tab w:val="left" w:pos="1134"/>
              </w:tabs>
              <w:spacing w:after="120" w:line="360" w:lineRule="auto"/>
              <w:jc w:val="center"/>
              <w:rPr>
                <w:rFonts w:ascii="宋体" w:hAnsi="宋体" w:cs="宋体"/>
                <w:b/>
                <w:color w:val="000000"/>
                <w:sz w:val="24"/>
              </w:rPr>
            </w:pPr>
            <w:r>
              <w:rPr>
                <w:rFonts w:hint="eastAsia" w:ascii="宋体" w:hAnsi="宋体" w:cs="宋体"/>
                <w:color w:val="000000"/>
                <w:sz w:val="24"/>
              </w:rPr>
              <w:t>的对象</w:t>
            </w:r>
          </w:p>
        </w:tc>
        <w:tc>
          <w:tcPr>
            <w:tcW w:w="6081" w:type="dxa"/>
            <w:tcBorders>
              <w:top w:val="single" w:color="auto" w:sz="4" w:space="0"/>
              <w:bottom w:val="single" w:color="auto" w:sz="4" w:space="0"/>
            </w:tcBorders>
            <w:vAlign w:val="center"/>
          </w:tcPr>
          <w:p>
            <w:pPr>
              <w:tabs>
                <w:tab w:val="left" w:pos="1134"/>
                <w:tab w:val="left" w:pos="1276"/>
              </w:tabs>
              <w:spacing w:after="120" w:line="360" w:lineRule="auto"/>
              <w:rPr>
                <w:rFonts w:ascii="宋体" w:hAnsi="宋体" w:cs="宋体"/>
                <w:color w:val="000000"/>
                <w:sz w:val="24"/>
              </w:rPr>
            </w:pPr>
            <w:r>
              <w:rPr>
                <w:rFonts w:hint="eastAsia" w:ascii="宋体" w:hAnsi="宋体" w:cs="宋体"/>
                <w:color w:val="000000"/>
                <w:sz w:val="24"/>
              </w:rPr>
              <w:t>1.供应商对招标文件中供应商参加本次政府采购活动应当具备的条件和招标项目技术、商务及其他要求，以及评标细则、标准提出询问或质疑的，应向采购人提出；</w:t>
            </w:r>
          </w:p>
          <w:p>
            <w:pPr>
              <w:tabs>
                <w:tab w:val="left" w:pos="1134"/>
                <w:tab w:val="left" w:pos="1276"/>
              </w:tabs>
              <w:spacing w:after="120" w:line="360" w:lineRule="auto"/>
              <w:rPr>
                <w:rFonts w:ascii="宋体" w:hAnsi="宋体" w:cs="宋体"/>
                <w:color w:val="000000"/>
                <w:sz w:val="24"/>
              </w:rPr>
            </w:pPr>
            <w:r>
              <w:rPr>
                <w:rFonts w:hint="eastAsia" w:ascii="宋体" w:hAnsi="宋体" w:cs="宋体"/>
                <w:color w:val="000000"/>
                <w:sz w:val="24"/>
              </w:rPr>
              <w:t>2.供应商对除上述招标文件中的其他内容、采购过程及中标结果提出询问或质疑的，应向采购机代理构提出。</w:t>
            </w:r>
          </w:p>
          <w:p>
            <w:pPr>
              <w:tabs>
                <w:tab w:val="left" w:pos="1134"/>
                <w:tab w:val="left" w:pos="1276"/>
              </w:tabs>
              <w:spacing w:after="120" w:line="360" w:lineRule="auto"/>
              <w:rPr>
                <w:rFonts w:ascii="宋体" w:hAnsi="宋体" w:cs="宋体"/>
                <w:color w:val="000000"/>
                <w:sz w:val="24"/>
              </w:rPr>
            </w:pPr>
            <w:r>
              <w:rPr>
                <w:rFonts w:hint="eastAsia" w:ascii="宋体" w:hAnsi="宋体" w:cs="宋体"/>
                <w:color w:val="000000"/>
                <w:sz w:val="24"/>
              </w:rPr>
              <w:t>3. 供应商在法定质疑期内一次性提出针对同一采购程序环节和同一对象的质疑。</w:t>
            </w:r>
          </w:p>
          <w:p>
            <w:pPr>
              <w:tabs>
                <w:tab w:val="left" w:pos="1134"/>
                <w:tab w:val="left" w:pos="1276"/>
              </w:tabs>
              <w:spacing w:after="120" w:line="360" w:lineRule="auto"/>
              <w:rPr>
                <w:rFonts w:ascii="宋体" w:hAnsi="宋体" w:cs="宋体"/>
                <w:color w:val="000000"/>
                <w:sz w:val="24"/>
              </w:rPr>
            </w:pPr>
            <w:r>
              <w:rPr>
                <w:rFonts w:hint="eastAsia" w:ascii="宋体" w:hAnsi="宋体" w:cs="宋体"/>
                <w:color w:val="000000"/>
                <w:sz w:val="24"/>
              </w:rPr>
              <w:t>联系方式：</w:t>
            </w:r>
          </w:p>
          <w:p>
            <w:pPr>
              <w:tabs>
                <w:tab w:val="left" w:pos="1134"/>
                <w:tab w:val="left" w:pos="1276"/>
              </w:tabs>
              <w:spacing w:after="120" w:line="360" w:lineRule="auto"/>
              <w:rPr>
                <w:rFonts w:ascii="宋体" w:hAnsi="宋体" w:cs="宋体"/>
                <w:color w:val="000000"/>
                <w:sz w:val="24"/>
              </w:rPr>
            </w:pPr>
            <w:r>
              <w:rPr>
                <w:rFonts w:hint="eastAsia" w:ascii="宋体" w:hAnsi="宋体" w:cs="宋体"/>
                <w:color w:val="000000"/>
                <w:sz w:val="24"/>
              </w:rPr>
              <w:t xml:space="preserve">采购人：绵阳经济技术开发区财政局 </w:t>
            </w:r>
          </w:p>
          <w:p>
            <w:pPr>
              <w:tabs>
                <w:tab w:val="left" w:pos="1134"/>
                <w:tab w:val="left" w:pos="1276"/>
              </w:tabs>
              <w:spacing w:after="120" w:line="360" w:lineRule="auto"/>
              <w:rPr>
                <w:rFonts w:ascii="宋体" w:hAnsi="宋体" w:cs="宋体"/>
                <w:color w:val="000000"/>
                <w:sz w:val="24"/>
              </w:rPr>
            </w:pPr>
            <w:r>
              <w:rPr>
                <w:rFonts w:hint="eastAsia" w:ascii="宋体" w:hAnsi="宋体" w:cs="宋体"/>
                <w:color w:val="000000"/>
                <w:sz w:val="24"/>
              </w:rPr>
              <w:t xml:space="preserve">地址：绵阳市经开区文跃西路498号 </w:t>
            </w:r>
          </w:p>
          <w:p>
            <w:pPr>
              <w:tabs>
                <w:tab w:val="left" w:pos="1134"/>
                <w:tab w:val="left" w:pos="1276"/>
              </w:tabs>
              <w:spacing w:after="120" w:line="360" w:lineRule="auto"/>
              <w:rPr>
                <w:rFonts w:ascii="宋体" w:hAnsi="宋体" w:cs="宋体"/>
                <w:color w:val="000000"/>
                <w:sz w:val="24"/>
              </w:rPr>
            </w:pPr>
            <w:r>
              <w:rPr>
                <w:rFonts w:hint="eastAsia" w:ascii="宋体" w:hAnsi="宋体" w:cs="宋体"/>
                <w:color w:val="000000"/>
                <w:sz w:val="24"/>
              </w:rPr>
              <w:t xml:space="preserve">联系人：羊绍顷  </w:t>
            </w:r>
          </w:p>
          <w:p>
            <w:pPr>
              <w:tabs>
                <w:tab w:val="left" w:pos="1134"/>
                <w:tab w:val="left" w:pos="1276"/>
              </w:tabs>
              <w:spacing w:after="120" w:line="360" w:lineRule="auto"/>
              <w:rPr>
                <w:rFonts w:ascii="宋体" w:hAnsi="宋体" w:cs="宋体"/>
                <w:color w:val="000000"/>
                <w:sz w:val="24"/>
              </w:rPr>
            </w:pPr>
            <w:r>
              <w:rPr>
                <w:rFonts w:hint="eastAsia" w:ascii="宋体" w:hAnsi="宋体" w:cs="宋体"/>
                <w:color w:val="000000"/>
                <w:sz w:val="24"/>
              </w:rPr>
              <w:t xml:space="preserve">联系电话：0816-8130066 </w:t>
            </w:r>
          </w:p>
          <w:p>
            <w:pPr>
              <w:tabs>
                <w:tab w:val="left" w:pos="1134"/>
                <w:tab w:val="left" w:pos="1276"/>
              </w:tabs>
              <w:spacing w:after="120" w:line="360" w:lineRule="auto"/>
              <w:rPr>
                <w:rFonts w:ascii="宋体" w:hAnsi="宋体" w:cs="宋体"/>
                <w:color w:val="000000"/>
                <w:sz w:val="24"/>
              </w:rPr>
            </w:pPr>
            <w:r>
              <w:rPr>
                <w:rFonts w:hint="eastAsia" w:ascii="宋体" w:hAnsi="宋体" w:cs="宋体"/>
                <w:color w:val="000000"/>
                <w:sz w:val="24"/>
              </w:rPr>
              <w:t>采购代理机构：四川玖久公信招标代理有限公司</w:t>
            </w:r>
          </w:p>
          <w:p>
            <w:pPr>
              <w:tabs>
                <w:tab w:val="left" w:pos="1134"/>
                <w:tab w:val="left" w:pos="1276"/>
              </w:tabs>
              <w:spacing w:after="120" w:line="360" w:lineRule="auto"/>
              <w:rPr>
                <w:rFonts w:ascii="宋体" w:hAnsi="宋体" w:cs="宋体"/>
                <w:color w:val="000000"/>
                <w:sz w:val="24"/>
              </w:rPr>
            </w:pPr>
            <w:r>
              <w:rPr>
                <w:rFonts w:hint="eastAsia" w:ascii="宋体" w:hAnsi="宋体" w:cs="宋体"/>
                <w:color w:val="000000"/>
                <w:sz w:val="24"/>
              </w:rPr>
              <w:t>地址：绵阳科创区剑南路西段388号长兴星城5幢2层1号商铺</w:t>
            </w:r>
          </w:p>
          <w:p>
            <w:pPr>
              <w:tabs>
                <w:tab w:val="left" w:pos="1134"/>
                <w:tab w:val="left" w:pos="1276"/>
              </w:tabs>
              <w:spacing w:after="120" w:line="360" w:lineRule="auto"/>
              <w:rPr>
                <w:rFonts w:ascii="宋体" w:hAnsi="宋体" w:cs="宋体"/>
                <w:color w:val="000000"/>
                <w:sz w:val="24"/>
              </w:rPr>
            </w:pPr>
            <w:r>
              <w:rPr>
                <w:rFonts w:hint="eastAsia" w:ascii="宋体" w:hAnsi="宋体" w:cs="宋体"/>
                <w:color w:val="000000"/>
                <w:sz w:val="24"/>
              </w:rPr>
              <w:t>联系方式:联系人：杨星；联系电话：0816-2507739。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bottom w:val="single" w:color="auto" w:sz="4" w:space="0"/>
            </w:tcBorders>
            <w:vAlign w:val="center"/>
          </w:tcPr>
          <w:p>
            <w:pPr>
              <w:spacing w:line="360" w:lineRule="auto"/>
              <w:ind w:right="264"/>
              <w:jc w:val="center"/>
              <w:rPr>
                <w:rFonts w:ascii="宋体" w:hAnsi="宋体" w:cs="宋体"/>
                <w:color w:val="000000"/>
                <w:sz w:val="24"/>
              </w:rPr>
            </w:pPr>
            <w:r>
              <w:rPr>
                <w:rFonts w:hint="eastAsia" w:ascii="宋体" w:hAnsi="宋体" w:cs="宋体"/>
                <w:color w:val="000000"/>
                <w:sz w:val="24"/>
              </w:rPr>
              <w:t>20</w:t>
            </w:r>
          </w:p>
        </w:tc>
        <w:tc>
          <w:tcPr>
            <w:tcW w:w="2408" w:type="dxa"/>
            <w:tcBorders>
              <w:top w:val="single" w:color="auto" w:sz="4" w:space="0"/>
              <w:bottom w:val="single" w:color="auto" w:sz="4" w:space="0"/>
            </w:tcBorders>
            <w:vAlign w:val="center"/>
          </w:tcPr>
          <w:p>
            <w:pPr>
              <w:tabs>
                <w:tab w:val="left" w:pos="1134"/>
              </w:tabs>
              <w:spacing w:after="120" w:line="360" w:lineRule="auto"/>
              <w:jc w:val="center"/>
              <w:rPr>
                <w:rFonts w:ascii="宋体" w:hAnsi="宋体" w:cs="宋体"/>
                <w:color w:val="000000"/>
                <w:sz w:val="24"/>
              </w:rPr>
            </w:pPr>
            <w:r>
              <w:rPr>
                <w:rFonts w:hint="eastAsia" w:ascii="宋体" w:hAnsi="宋体" w:cs="宋体"/>
                <w:color w:val="000000"/>
                <w:sz w:val="24"/>
              </w:rPr>
              <w:t>政采贷融资</w:t>
            </w:r>
          </w:p>
        </w:tc>
        <w:tc>
          <w:tcPr>
            <w:tcW w:w="6081" w:type="dxa"/>
            <w:tcBorders>
              <w:top w:val="single" w:color="auto" w:sz="4" w:space="0"/>
              <w:bottom w:val="single" w:color="auto" w:sz="4" w:space="0"/>
            </w:tcBorders>
            <w:vAlign w:val="center"/>
          </w:tcPr>
          <w:p>
            <w:pPr>
              <w:tabs>
                <w:tab w:val="left" w:pos="1134"/>
                <w:tab w:val="left" w:pos="1276"/>
              </w:tabs>
              <w:spacing w:after="120" w:line="360" w:lineRule="auto"/>
              <w:rPr>
                <w:rFonts w:ascii="宋体" w:hAnsi="宋体" w:cs="宋体"/>
                <w:color w:val="000000"/>
                <w:sz w:val="24"/>
              </w:rPr>
            </w:pPr>
            <w:r>
              <w:rPr>
                <w:rFonts w:hint="eastAsia" w:ascii="宋体" w:hAnsi="宋体" w:cs="宋体"/>
                <w:color w:val="000000"/>
                <w:sz w:val="24"/>
              </w:rPr>
              <w:t>为缓解供应商融资难的问题，中标（成交）供应商可通过四川政府采购网、绵阳公共资源交易平台，自行选择金 融机构以政府采购合同进行融资贷款。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bottom w:val="single" w:color="auto" w:sz="4" w:space="0"/>
            </w:tcBorders>
            <w:vAlign w:val="center"/>
          </w:tcPr>
          <w:p>
            <w:pPr>
              <w:spacing w:line="360" w:lineRule="auto"/>
              <w:ind w:right="264"/>
              <w:jc w:val="center"/>
              <w:rPr>
                <w:rFonts w:ascii="宋体" w:hAnsi="宋体" w:cs="宋体"/>
                <w:color w:val="000000"/>
                <w:sz w:val="24"/>
              </w:rPr>
            </w:pPr>
            <w:r>
              <w:rPr>
                <w:rFonts w:hint="eastAsia" w:ascii="宋体" w:hAnsi="宋体" w:cs="宋体"/>
                <w:color w:val="000000"/>
                <w:sz w:val="24"/>
              </w:rPr>
              <w:t>21</w:t>
            </w:r>
          </w:p>
        </w:tc>
        <w:tc>
          <w:tcPr>
            <w:tcW w:w="2408" w:type="dxa"/>
            <w:tcBorders>
              <w:top w:val="single" w:color="auto" w:sz="4" w:space="0"/>
              <w:bottom w:val="single" w:color="auto" w:sz="4" w:space="0"/>
            </w:tcBorders>
            <w:vAlign w:val="center"/>
          </w:tcPr>
          <w:p>
            <w:pPr>
              <w:tabs>
                <w:tab w:val="left" w:pos="1134"/>
              </w:tabs>
              <w:spacing w:after="120" w:line="360" w:lineRule="auto"/>
              <w:jc w:val="center"/>
              <w:rPr>
                <w:rFonts w:ascii="宋体" w:hAnsi="宋体" w:cs="宋体"/>
                <w:color w:val="000000"/>
                <w:sz w:val="24"/>
              </w:rPr>
            </w:pPr>
            <w:r>
              <w:rPr>
                <w:rFonts w:hint="eastAsia" w:ascii="宋体" w:hAnsi="宋体" w:cs="宋体"/>
                <w:color w:val="000000"/>
                <w:sz w:val="24"/>
              </w:rPr>
              <w:t>代理服务费收费标准或金额</w:t>
            </w:r>
          </w:p>
        </w:tc>
        <w:tc>
          <w:tcPr>
            <w:tcW w:w="6081" w:type="dxa"/>
            <w:tcBorders>
              <w:top w:val="single" w:color="auto" w:sz="4" w:space="0"/>
              <w:bottom w:val="single" w:color="auto" w:sz="4" w:space="0"/>
            </w:tcBorders>
            <w:vAlign w:val="center"/>
          </w:tcPr>
          <w:p>
            <w:pPr>
              <w:tabs>
                <w:tab w:val="left" w:pos="1134"/>
                <w:tab w:val="left" w:pos="1276"/>
              </w:tabs>
              <w:spacing w:after="120" w:line="360" w:lineRule="auto"/>
              <w:rPr>
                <w:rFonts w:ascii="宋体" w:hAnsi="宋体" w:cs="宋体"/>
                <w:color w:val="000000"/>
                <w:sz w:val="24"/>
              </w:rPr>
            </w:pPr>
            <w:r>
              <w:rPr>
                <w:rFonts w:hint="eastAsia" w:ascii="宋体" w:hAnsi="宋体" w:cs="宋体"/>
                <w:color w:val="000000"/>
                <w:sz w:val="24"/>
              </w:rPr>
              <w:t>采购代理费用由采购代理机构参照“计价格【2002】1980号”文件标准收取（不足10000元按10000元收取），由成交供应商支付。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bottom w:val="single" w:color="auto" w:sz="4" w:space="0"/>
            </w:tcBorders>
            <w:vAlign w:val="center"/>
          </w:tcPr>
          <w:p>
            <w:pPr>
              <w:spacing w:line="360" w:lineRule="auto"/>
              <w:ind w:right="264"/>
              <w:jc w:val="center"/>
              <w:rPr>
                <w:rFonts w:ascii="宋体" w:hAnsi="宋体" w:cs="宋体"/>
                <w:color w:val="000000"/>
                <w:sz w:val="24"/>
              </w:rPr>
            </w:pPr>
            <w:r>
              <w:rPr>
                <w:rFonts w:hint="eastAsia" w:ascii="宋体" w:hAnsi="宋体" w:cs="宋体"/>
                <w:color w:val="000000"/>
                <w:sz w:val="24"/>
              </w:rPr>
              <w:t>22</w:t>
            </w:r>
          </w:p>
        </w:tc>
        <w:tc>
          <w:tcPr>
            <w:tcW w:w="2408" w:type="dxa"/>
            <w:tcBorders>
              <w:top w:val="single" w:color="auto" w:sz="4" w:space="0"/>
              <w:bottom w:val="single" w:color="auto" w:sz="4" w:space="0"/>
            </w:tcBorders>
            <w:vAlign w:val="center"/>
          </w:tcPr>
          <w:p>
            <w:pPr>
              <w:tabs>
                <w:tab w:val="left" w:pos="1134"/>
              </w:tabs>
              <w:spacing w:after="120" w:line="360" w:lineRule="auto"/>
              <w:jc w:val="center"/>
              <w:rPr>
                <w:rFonts w:ascii="宋体" w:hAnsi="宋体" w:cs="宋体"/>
                <w:color w:val="000000"/>
                <w:sz w:val="24"/>
              </w:rPr>
            </w:pPr>
            <w:r>
              <w:rPr>
                <w:rFonts w:hint="eastAsia" w:ascii="宋体" w:hAnsi="宋体" w:cs="宋体"/>
                <w:color w:val="000000"/>
                <w:sz w:val="24"/>
              </w:rPr>
              <w:t>投诉渠道</w:t>
            </w:r>
          </w:p>
        </w:tc>
        <w:tc>
          <w:tcPr>
            <w:tcW w:w="6081" w:type="dxa"/>
            <w:tcBorders>
              <w:top w:val="single" w:color="auto" w:sz="4" w:space="0"/>
              <w:bottom w:val="single" w:color="auto" w:sz="4" w:space="0"/>
            </w:tcBorders>
            <w:vAlign w:val="center"/>
          </w:tcPr>
          <w:p>
            <w:pPr>
              <w:tabs>
                <w:tab w:val="left" w:pos="1134"/>
                <w:tab w:val="left" w:pos="1276"/>
              </w:tabs>
              <w:spacing w:after="120" w:line="360" w:lineRule="auto"/>
              <w:rPr>
                <w:rFonts w:ascii="宋体" w:hAnsi="宋体" w:cs="宋体"/>
                <w:color w:val="000000"/>
                <w:sz w:val="24"/>
              </w:rPr>
            </w:pPr>
            <w:r>
              <w:rPr>
                <w:rFonts w:hint="eastAsia" w:ascii="宋体" w:hAnsi="宋体" w:cs="宋体"/>
                <w:color w:val="000000"/>
                <w:sz w:val="24"/>
              </w:rPr>
              <w:t>同级财政部门名称：绵阳经开区财政局</w:t>
            </w:r>
          </w:p>
          <w:p>
            <w:pPr>
              <w:tabs>
                <w:tab w:val="left" w:pos="1134"/>
                <w:tab w:val="left" w:pos="1276"/>
              </w:tabs>
              <w:spacing w:after="120" w:line="360" w:lineRule="auto"/>
              <w:rPr>
                <w:rFonts w:ascii="宋体" w:hAnsi="宋体" w:cs="宋体"/>
                <w:color w:val="000000"/>
                <w:sz w:val="24"/>
              </w:rPr>
            </w:pPr>
            <w:r>
              <w:rPr>
                <w:rFonts w:hint="eastAsia" w:ascii="宋体" w:hAnsi="宋体" w:cs="宋体"/>
                <w:color w:val="000000"/>
                <w:sz w:val="24"/>
              </w:rPr>
              <w:t>地址：绵阳市涪城区三江大道39号</w:t>
            </w:r>
          </w:p>
          <w:p>
            <w:pPr>
              <w:tabs>
                <w:tab w:val="left" w:pos="1134"/>
                <w:tab w:val="left" w:pos="1276"/>
              </w:tabs>
              <w:spacing w:after="120" w:line="360" w:lineRule="auto"/>
              <w:rPr>
                <w:rFonts w:ascii="宋体" w:hAnsi="宋体" w:cs="宋体"/>
                <w:color w:val="000000"/>
                <w:sz w:val="24"/>
              </w:rPr>
            </w:pPr>
            <w:r>
              <w:rPr>
                <w:rFonts w:hint="eastAsia" w:ascii="宋体" w:hAnsi="宋体" w:cs="宋体"/>
                <w:color w:val="000000"/>
                <w:sz w:val="24"/>
              </w:rPr>
              <w:t>联系人：冯禹顺</w:t>
            </w:r>
          </w:p>
          <w:p>
            <w:pPr>
              <w:tabs>
                <w:tab w:val="left" w:pos="1134"/>
                <w:tab w:val="left" w:pos="1276"/>
              </w:tabs>
              <w:spacing w:after="120" w:line="360" w:lineRule="auto"/>
              <w:rPr>
                <w:rFonts w:ascii="宋体" w:hAnsi="宋体" w:cs="宋体"/>
                <w:color w:val="000000"/>
                <w:sz w:val="24"/>
              </w:rPr>
            </w:pPr>
            <w:r>
              <w:rPr>
                <w:rFonts w:hint="eastAsia" w:ascii="宋体" w:hAnsi="宋体" w:cs="宋体"/>
                <w:color w:val="000000"/>
                <w:sz w:val="24"/>
              </w:rPr>
              <w:t>联系电话：0816-8130066</w:t>
            </w:r>
          </w:p>
        </w:tc>
      </w:tr>
    </w:tbl>
    <w:p>
      <w:pPr>
        <w:wordWrap w:val="0"/>
        <w:spacing w:line="360" w:lineRule="exact"/>
        <w:ind w:firstLine="472" w:firstLineChars="196"/>
        <w:rPr>
          <w:rFonts w:ascii="宋体" w:hAnsi="宋体"/>
          <w:b/>
          <w:color w:val="000000"/>
          <w:kern w:val="0"/>
          <w:sz w:val="24"/>
        </w:rPr>
      </w:pPr>
    </w:p>
    <w:p>
      <w:pPr>
        <w:pStyle w:val="3"/>
        <w:wordWrap w:val="0"/>
        <w:spacing w:before="0" w:after="0" w:line="480" w:lineRule="exact"/>
        <w:ind w:firstLine="562" w:firstLineChars="200"/>
        <w:jc w:val="center"/>
        <w:rPr>
          <w:rFonts w:ascii="黑体" w:hAnsi="Arial" w:eastAsia="黑体" w:cs="Times New Roman"/>
          <w:color w:val="000000"/>
          <w:sz w:val="28"/>
          <w:szCs w:val="20"/>
        </w:rPr>
      </w:pPr>
      <w:bookmarkStart w:id="21" w:name="_Toc78210016"/>
      <w:bookmarkStart w:id="22" w:name="_Toc11764008"/>
      <w:bookmarkStart w:id="23" w:name="_Toc13564276"/>
      <w:bookmarkStart w:id="24" w:name="_Toc11832120"/>
      <w:r>
        <w:rPr>
          <w:rFonts w:hint="eastAsia" w:ascii="黑体" w:hAnsi="Arial" w:eastAsia="黑体" w:cs="Times New Roman"/>
          <w:color w:val="000000"/>
          <w:sz w:val="28"/>
          <w:szCs w:val="20"/>
        </w:rPr>
        <w:t>二、总则</w:t>
      </w:r>
      <w:bookmarkEnd w:id="21"/>
      <w:bookmarkEnd w:id="22"/>
      <w:bookmarkEnd w:id="23"/>
      <w:bookmarkEnd w:id="24"/>
    </w:p>
    <w:p>
      <w:pPr>
        <w:wordWrap w:val="0"/>
        <w:spacing w:line="480" w:lineRule="exact"/>
        <w:ind w:firstLine="472" w:firstLineChars="196"/>
        <w:rPr>
          <w:rFonts w:ascii="宋体" w:hAnsi="宋体"/>
          <w:color w:val="000000"/>
          <w:sz w:val="24"/>
        </w:rPr>
      </w:pPr>
      <w:r>
        <w:rPr>
          <w:rFonts w:hint="eastAsia" w:ascii="宋体" w:hAnsi="宋体"/>
          <w:b/>
          <w:color w:val="000000"/>
          <w:sz w:val="24"/>
        </w:rPr>
        <w:t>（一）适用范围</w:t>
      </w:r>
      <w:r>
        <w:rPr>
          <w:rFonts w:hint="eastAsia" w:ascii="宋体" w:hAnsi="宋体"/>
          <w:color w:val="000000"/>
          <w:sz w:val="24"/>
        </w:rPr>
        <w:t>。本磋商文件仅适用于本次竞争性磋商采购项目。</w:t>
      </w:r>
    </w:p>
    <w:p>
      <w:pPr>
        <w:tabs>
          <w:tab w:val="left" w:pos="7665"/>
        </w:tabs>
        <w:wordWrap w:val="0"/>
        <w:spacing w:line="480" w:lineRule="exact"/>
        <w:ind w:firstLine="482" w:firstLineChars="200"/>
        <w:rPr>
          <w:rFonts w:ascii="宋体" w:hAnsi="宋体"/>
          <w:b/>
          <w:color w:val="000000"/>
          <w:sz w:val="24"/>
        </w:rPr>
      </w:pPr>
      <w:r>
        <w:rPr>
          <w:rFonts w:hint="eastAsia" w:ascii="宋体" w:hAnsi="宋体"/>
          <w:b/>
          <w:color w:val="000000"/>
          <w:sz w:val="24"/>
        </w:rPr>
        <w:t>（二）有关定义。</w:t>
      </w:r>
    </w:p>
    <w:p>
      <w:pPr>
        <w:tabs>
          <w:tab w:val="left" w:pos="7665"/>
        </w:tabs>
        <w:wordWrap w:val="0"/>
        <w:spacing w:line="48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 “采购人”系指依法进行政府采购的国家机关、事业单位、团体组织。本项目的采购人是</w:t>
      </w:r>
      <w:r>
        <w:rPr>
          <w:rFonts w:hint="eastAsia" w:ascii="宋体" w:hAnsi="宋体"/>
          <w:color w:val="000000"/>
          <w:sz w:val="24"/>
          <w:u w:val="single"/>
          <w:lang w:val="zh-CN"/>
        </w:rPr>
        <w:t>绵阳经济技术开发区财政局</w:t>
      </w:r>
      <w:r>
        <w:rPr>
          <w:rFonts w:hint="eastAsia" w:ascii="宋体" w:hAnsi="宋体"/>
          <w:color w:val="000000"/>
          <w:sz w:val="24"/>
        </w:rPr>
        <w:t>。</w:t>
      </w:r>
    </w:p>
    <w:p>
      <w:pPr>
        <w:tabs>
          <w:tab w:val="left" w:pos="7665"/>
        </w:tabs>
        <w:wordWrap w:val="0"/>
        <w:adjustRightInd w:val="0"/>
        <w:spacing w:line="48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 “采购代理机构”系指根据采购人的委托依法办理政府采购事宜的采购机构。本次采购的采购代理机构是</w:t>
      </w:r>
      <w:r>
        <w:rPr>
          <w:rFonts w:hint="eastAsia" w:ascii="宋体" w:hAnsi="宋体"/>
          <w:color w:val="000000"/>
          <w:sz w:val="24"/>
          <w:u w:val="single"/>
        </w:rPr>
        <w:t>四川玖久公信招标代理有限公司</w:t>
      </w:r>
      <w:r>
        <w:rPr>
          <w:rFonts w:hint="eastAsia" w:ascii="宋体" w:hAnsi="宋体"/>
          <w:color w:val="000000"/>
          <w:sz w:val="24"/>
        </w:rPr>
        <w:t>（简称“招标人”）。</w:t>
      </w:r>
    </w:p>
    <w:p>
      <w:pPr>
        <w:tabs>
          <w:tab w:val="left" w:pos="7665"/>
        </w:tabs>
        <w:wordWrap w:val="0"/>
        <w:adjustRightInd w:val="0"/>
        <w:spacing w:line="48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、“招标采购单位”系指“采购人”和“采购代理机构”的统称。</w:t>
      </w:r>
    </w:p>
    <w:p>
      <w:pPr>
        <w:wordWrap w:val="0"/>
        <w:spacing w:line="48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 xml:space="preserve">、 </w:t>
      </w:r>
      <w:r>
        <w:rPr>
          <w:rFonts w:hint="eastAsia" w:ascii="宋体" w:hAnsi="宋体"/>
          <w:color w:val="000000"/>
          <w:sz w:val="24"/>
          <w:u w:val="single"/>
        </w:rPr>
        <w:t>“供应商”系指在“绵阳政府采购网（http://myzc.my.gov.cn）”报名并获取了磋商文件拟参加磋商和向采购人提供货物及相应服务的供应商</w:t>
      </w:r>
      <w:r>
        <w:rPr>
          <w:rFonts w:hint="eastAsia" w:ascii="宋体" w:hAnsi="宋体"/>
          <w:color w:val="000000"/>
          <w:sz w:val="24"/>
        </w:rPr>
        <w:t>。</w:t>
      </w:r>
    </w:p>
    <w:p>
      <w:pPr>
        <w:tabs>
          <w:tab w:val="left" w:pos="7665"/>
        </w:tabs>
        <w:wordWrap w:val="0"/>
        <w:adjustRightInd w:val="0"/>
        <w:spacing w:line="480" w:lineRule="exact"/>
        <w:ind w:firstLine="482" w:firstLineChars="200"/>
        <w:rPr>
          <w:rFonts w:ascii="宋体" w:hAnsi="宋体"/>
          <w:b/>
          <w:color w:val="000000"/>
          <w:sz w:val="24"/>
        </w:rPr>
      </w:pPr>
      <w:r>
        <w:rPr>
          <w:rFonts w:hint="eastAsia" w:ascii="宋体" w:hAnsi="宋体"/>
          <w:b/>
          <w:color w:val="000000"/>
          <w:sz w:val="24"/>
        </w:rPr>
        <w:t>（三）合格的供应商应具备以下条件</w:t>
      </w:r>
    </w:p>
    <w:p>
      <w:pPr>
        <w:tabs>
          <w:tab w:val="left" w:pos="7665"/>
        </w:tabs>
        <w:wordWrap w:val="0"/>
        <w:adjustRightInd w:val="0"/>
        <w:spacing w:line="480" w:lineRule="exact"/>
        <w:ind w:firstLine="480" w:firstLineChars="200"/>
        <w:rPr>
          <w:rFonts w:ascii="宋体" w:hAnsi="宋体"/>
          <w:color w:val="000000"/>
          <w:sz w:val="24"/>
        </w:rPr>
      </w:pPr>
      <w:r>
        <w:rPr>
          <w:rFonts w:hint="eastAsia" w:ascii="宋体" w:hAnsi="宋体"/>
          <w:color w:val="000000"/>
          <w:sz w:val="24"/>
        </w:rPr>
        <w:t>合格的供应商应具备以下条件：</w:t>
      </w:r>
    </w:p>
    <w:p>
      <w:pPr>
        <w:tabs>
          <w:tab w:val="left" w:pos="7665"/>
        </w:tabs>
        <w:wordWrap w:val="0"/>
        <w:adjustRightInd w:val="0"/>
        <w:spacing w:line="480" w:lineRule="exact"/>
        <w:ind w:firstLine="480" w:firstLineChars="200"/>
        <w:rPr>
          <w:rFonts w:ascii="宋体" w:hAnsi="宋体"/>
          <w:color w:val="000000"/>
          <w:sz w:val="24"/>
        </w:rPr>
      </w:pPr>
      <w:r>
        <w:rPr>
          <w:rFonts w:hint="eastAsia" w:ascii="宋体" w:hAnsi="宋体"/>
          <w:color w:val="000000"/>
          <w:sz w:val="24"/>
        </w:rPr>
        <w:t>1、本磋商文件“磋商邀请”规定的条件；</w:t>
      </w:r>
    </w:p>
    <w:p>
      <w:pPr>
        <w:tabs>
          <w:tab w:val="left" w:pos="7665"/>
        </w:tabs>
        <w:wordWrap w:val="0"/>
        <w:adjustRightInd w:val="0"/>
        <w:spacing w:line="480" w:lineRule="exact"/>
        <w:ind w:firstLine="480" w:firstLineChars="200"/>
        <w:rPr>
          <w:rFonts w:ascii="宋体" w:hAnsi="宋体"/>
          <w:color w:val="000000"/>
          <w:sz w:val="24"/>
        </w:rPr>
      </w:pPr>
      <w:r>
        <w:rPr>
          <w:rFonts w:hint="eastAsia" w:ascii="宋体" w:hAnsi="宋体"/>
          <w:color w:val="000000"/>
          <w:sz w:val="24"/>
        </w:rPr>
        <w:t>2、遵守国家有关的法律、法规、规章和其他政策制度；</w:t>
      </w:r>
    </w:p>
    <w:p>
      <w:pPr>
        <w:tabs>
          <w:tab w:val="left" w:pos="7665"/>
        </w:tabs>
        <w:wordWrap w:val="0"/>
        <w:adjustRightInd w:val="0"/>
        <w:spacing w:line="480" w:lineRule="exact"/>
        <w:ind w:firstLine="480" w:firstLineChars="200"/>
        <w:rPr>
          <w:rFonts w:ascii="宋体" w:hAnsi="宋体"/>
          <w:color w:val="000000"/>
          <w:sz w:val="24"/>
        </w:rPr>
      </w:pPr>
      <w:r>
        <w:rPr>
          <w:rFonts w:hint="eastAsia" w:ascii="宋体" w:hAnsi="宋体"/>
          <w:color w:val="000000"/>
          <w:sz w:val="24"/>
        </w:rPr>
        <w:t>3、在“绵阳市政府采购网（http://myzc.my.gov.cn）”获取了磋商文件并按规定有效缴纳了磋商保证金。</w:t>
      </w:r>
    </w:p>
    <w:p>
      <w:pPr>
        <w:tabs>
          <w:tab w:val="left" w:pos="7665"/>
        </w:tabs>
        <w:wordWrap w:val="0"/>
        <w:adjustRightInd w:val="0"/>
        <w:spacing w:line="480" w:lineRule="exact"/>
        <w:ind w:firstLine="482" w:firstLineChars="200"/>
        <w:rPr>
          <w:rFonts w:ascii="宋体" w:hAnsi="宋体"/>
          <w:b/>
          <w:color w:val="000000"/>
          <w:sz w:val="24"/>
        </w:rPr>
      </w:pPr>
      <w:r>
        <w:rPr>
          <w:rFonts w:hint="eastAsia" w:ascii="宋体" w:hAnsi="宋体"/>
          <w:b/>
          <w:color w:val="000000"/>
          <w:sz w:val="24"/>
        </w:rPr>
        <w:t>（四）合格的投标产品（如</w:t>
      </w:r>
      <w:r>
        <w:rPr>
          <w:rFonts w:ascii="宋体" w:hAnsi="宋体"/>
          <w:b/>
          <w:color w:val="000000"/>
          <w:sz w:val="24"/>
        </w:rPr>
        <w:t>涉及）</w:t>
      </w:r>
    </w:p>
    <w:p>
      <w:pPr>
        <w:tabs>
          <w:tab w:val="left" w:pos="7665"/>
        </w:tabs>
        <w:wordWrap w:val="0"/>
        <w:spacing w:line="480" w:lineRule="exact"/>
        <w:ind w:firstLine="480" w:firstLineChars="200"/>
        <w:rPr>
          <w:rFonts w:ascii="宋体" w:hAnsi="宋体"/>
          <w:color w:val="000000"/>
          <w:sz w:val="24"/>
        </w:rPr>
      </w:pPr>
      <w:r>
        <w:rPr>
          <w:rFonts w:hint="eastAsia" w:ascii="宋体" w:hAnsi="宋体"/>
          <w:color w:val="000000"/>
          <w:sz w:val="24"/>
        </w:rPr>
        <w:t>1、参加政府采购所投标的产品，必须是合法生产厂家生产的合格产品，产品涉及到第三方知识产权的，必须是已依法获得了该知识产权的所有权或使用权，不得存在侵犯知识产权的问题。</w:t>
      </w:r>
    </w:p>
    <w:p>
      <w:pPr>
        <w:tabs>
          <w:tab w:val="left" w:pos="7665"/>
        </w:tabs>
        <w:wordWrap w:val="0"/>
        <w:spacing w:line="480" w:lineRule="exact"/>
        <w:ind w:firstLine="480" w:firstLineChars="200"/>
        <w:rPr>
          <w:rFonts w:ascii="宋体" w:hAnsi="宋体"/>
          <w:color w:val="000000"/>
          <w:sz w:val="24"/>
        </w:rPr>
      </w:pPr>
      <w:r>
        <w:rPr>
          <w:rFonts w:hint="eastAsia" w:ascii="宋体" w:hAnsi="宋体"/>
          <w:color w:val="000000"/>
          <w:sz w:val="24"/>
        </w:rPr>
        <w:t>2、若投标产品为需要安装软件才能正常工作的，供应商必须提供正版软件安装使用，不得安装使用盗版软件。</w:t>
      </w:r>
    </w:p>
    <w:p>
      <w:pPr>
        <w:tabs>
          <w:tab w:val="left" w:pos="7665"/>
        </w:tabs>
        <w:wordWrap w:val="0"/>
        <w:spacing w:line="480" w:lineRule="exact"/>
        <w:ind w:firstLine="480" w:firstLineChars="200"/>
        <w:rPr>
          <w:rFonts w:ascii="宋体" w:hAnsi="宋体"/>
          <w:color w:val="000000"/>
          <w:sz w:val="24"/>
        </w:rPr>
      </w:pPr>
      <w:r>
        <w:rPr>
          <w:rFonts w:hint="eastAsia" w:ascii="宋体" w:hAnsi="宋体"/>
          <w:color w:val="000000"/>
          <w:sz w:val="24"/>
        </w:rPr>
        <w:t>3、除非磋商文件要求采购进口设备，否则只能用国内产品投标报价；磋商文件中明确规定可以采购进口产品的，若国内产品的质量、技术和服务均能满足需求，按照公平竞争原则，可以参与采购竞争。</w:t>
      </w:r>
    </w:p>
    <w:p>
      <w:pPr>
        <w:tabs>
          <w:tab w:val="left" w:pos="7665"/>
        </w:tabs>
        <w:wordWrap w:val="0"/>
        <w:adjustRightInd w:val="0"/>
        <w:spacing w:line="480" w:lineRule="exact"/>
        <w:ind w:firstLine="482" w:firstLineChars="200"/>
        <w:rPr>
          <w:rFonts w:ascii="宋体" w:hAnsi="宋体"/>
          <w:color w:val="000000"/>
          <w:sz w:val="24"/>
        </w:rPr>
      </w:pPr>
      <w:r>
        <w:rPr>
          <w:rFonts w:hint="eastAsia" w:ascii="宋体" w:hAnsi="宋体"/>
          <w:b/>
          <w:color w:val="000000"/>
          <w:sz w:val="24"/>
        </w:rPr>
        <w:t>（五）投标费用。</w:t>
      </w:r>
      <w:r>
        <w:rPr>
          <w:rFonts w:hint="eastAsia" w:ascii="宋体" w:hAnsi="宋体"/>
          <w:color w:val="000000"/>
          <w:kern w:val="0"/>
          <w:sz w:val="24"/>
          <w:szCs w:val="28"/>
        </w:rPr>
        <w:t>采购代理费用由采购代理机构参照“计价格【</w:t>
      </w:r>
      <w:r>
        <w:rPr>
          <w:rFonts w:ascii="宋体" w:hAnsi="宋体"/>
          <w:color w:val="000000"/>
          <w:kern w:val="0"/>
          <w:sz w:val="24"/>
          <w:szCs w:val="28"/>
        </w:rPr>
        <w:t>2002】1980号”文件标准收取（不足10000元按10000元收取），由成交供应商支付。</w:t>
      </w:r>
      <w:r>
        <w:rPr>
          <w:rFonts w:hint="eastAsia" w:ascii="宋体" w:hAnsi="宋体"/>
          <w:color w:val="000000"/>
          <w:sz w:val="24"/>
        </w:rPr>
        <w:t>供应商参加投标的有关费用由供应商自行承担。</w:t>
      </w:r>
    </w:p>
    <w:p>
      <w:pPr>
        <w:wordWrap w:val="0"/>
        <w:spacing w:line="480" w:lineRule="exact"/>
        <w:ind w:firstLine="472" w:firstLineChars="196"/>
        <w:rPr>
          <w:rFonts w:ascii="宋体" w:hAnsi="宋体"/>
          <w:b/>
          <w:color w:val="000000"/>
          <w:kern w:val="0"/>
          <w:sz w:val="24"/>
        </w:rPr>
      </w:pPr>
      <w:r>
        <w:rPr>
          <w:rFonts w:hint="eastAsia" w:ascii="宋体" w:hAnsi="宋体"/>
          <w:b/>
          <w:color w:val="000000"/>
          <w:kern w:val="0"/>
          <w:sz w:val="24"/>
        </w:rPr>
        <w:t>（六）确定邀请参加采购活动的供应商数量和方式</w:t>
      </w:r>
    </w:p>
    <w:p>
      <w:pPr>
        <w:wordWrap w:val="0"/>
        <w:spacing w:line="480" w:lineRule="exact"/>
        <w:ind w:firstLine="480" w:firstLineChars="200"/>
        <w:rPr>
          <w:rFonts w:ascii="宋体" w:hAnsi="宋体"/>
          <w:color w:val="000000"/>
          <w:kern w:val="0"/>
          <w:sz w:val="24"/>
        </w:rPr>
      </w:pPr>
      <w:r>
        <w:rPr>
          <w:rFonts w:hint="eastAsia" w:ascii="宋体" w:hAnsi="宋体"/>
          <w:color w:val="000000"/>
          <w:kern w:val="0"/>
          <w:sz w:val="24"/>
        </w:rPr>
        <w:t>1、发布公告邀请不少于3家符合相应资格条件的供应商参与竞争性磋商采购活动。</w:t>
      </w:r>
    </w:p>
    <w:p>
      <w:pPr>
        <w:pStyle w:val="22"/>
        <w:wordWrap w:val="0"/>
        <w:spacing w:line="480" w:lineRule="exact"/>
        <w:ind w:firstLine="480"/>
        <w:rPr>
          <w:rFonts w:ascii="宋体" w:hAnsi="宋体" w:cs="宋体"/>
          <w:bCs/>
          <w:color w:val="000000"/>
          <w:kern w:val="0"/>
          <w:sz w:val="24"/>
          <w:lang w:val="zh-CN"/>
        </w:rPr>
      </w:pPr>
      <w:r>
        <w:rPr>
          <w:rFonts w:hint="eastAsia" w:ascii="宋体" w:hAnsi="宋体"/>
          <w:color w:val="000000"/>
          <w:sz w:val="24"/>
        </w:rPr>
        <w:t>2、信息发布媒体：</w:t>
      </w:r>
      <w:r>
        <w:rPr>
          <w:rFonts w:hint="eastAsia" w:ascii="宋体" w:hAnsi="宋体"/>
          <w:color w:val="000000"/>
          <w:kern w:val="0"/>
          <w:sz w:val="24"/>
          <w:lang w:val="zh-CN"/>
        </w:rPr>
        <w:t>本磋商邀请在四川政府采购网和绵阳政府采购网上以公告形式发布</w:t>
      </w:r>
      <w:r>
        <w:rPr>
          <w:rFonts w:hint="eastAsia" w:ascii="宋体" w:hAnsi="宋体" w:cs="宋体"/>
          <w:bCs/>
          <w:color w:val="000000"/>
          <w:kern w:val="0"/>
          <w:sz w:val="24"/>
          <w:lang w:val="zh-CN"/>
        </w:rPr>
        <w:t>，以四川政府采购网发布的公告为准。</w:t>
      </w:r>
    </w:p>
    <w:p>
      <w:pPr>
        <w:pStyle w:val="22"/>
        <w:wordWrap w:val="0"/>
        <w:spacing w:line="480" w:lineRule="exact"/>
        <w:ind w:firstLine="482"/>
        <w:rPr>
          <w:rFonts w:ascii="宋体" w:hAnsi="宋体" w:cs="宋体"/>
          <w:bCs/>
          <w:color w:val="000000"/>
          <w:kern w:val="0"/>
          <w:sz w:val="24"/>
          <w:lang w:val="zh-CN"/>
        </w:rPr>
      </w:pPr>
      <w:r>
        <w:rPr>
          <w:rFonts w:hint="eastAsia" w:ascii="宋体" w:hAnsi="宋体" w:cs="宋体"/>
          <w:b/>
          <w:bCs/>
          <w:color w:val="000000"/>
          <w:kern w:val="0"/>
          <w:sz w:val="24"/>
          <w:lang w:val="zh-CN"/>
        </w:rPr>
        <w:t>（七）充分、公平竞争保障措施</w:t>
      </w:r>
      <w:r>
        <w:rPr>
          <w:rFonts w:hint="eastAsia" w:ascii="宋体" w:hAnsi="宋体" w:cs="宋体"/>
          <w:bCs/>
          <w:color w:val="000000"/>
          <w:kern w:val="0"/>
          <w:sz w:val="24"/>
          <w:lang w:val="zh-CN"/>
        </w:rPr>
        <w:t>（如</w:t>
      </w:r>
      <w:r>
        <w:rPr>
          <w:rFonts w:ascii="宋体" w:hAnsi="宋体" w:cs="宋体"/>
          <w:bCs/>
          <w:color w:val="000000"/>
          <w:kern w:val="0"/>
          <w:sz w:val="24"/>
          <w:lang w:val="zh-CN"/>
        </w:rPr>
        <w:t>涉及，</w:t>
      </w:r>
      <w:r>
        <w:rPr>
          <w:rFonts w:hint="eastAsia" w:ascii="宋体" w:hAnsi="宋体" w:cs="宋体"/>
          <w:bCs/>
          <w:color w:val="000000"/>
          <w:kern w:val="0"/>
          <w:sz w:val="24"/>
          <w:lang w:val="zh-CN"/>
        </w:rPr>
        <w:t>按以下序列号执行）</w:t>
      </w:r>
    </w:p>
    <w:p>
      <w:pPr>
        <w:wordWrap w:val="0"/>
        <w:adjustRightInd w:val="0"/>
        <w:spacing w:line="360" w:lineRule="auto"/>
        <w:ind w:left="1" w:firstLine="480" w:firstLineChars="200"/>
        <w:rPr>
          <w:rFonts w:ascii="宋体" w:hAnsi="宋体"/>
          <w:color w:val="000000"/>
          <w:kern w:val="0"/>
          <w:sz w:val="24"/>
          <w:szCs w:val="28"/>
        </w:rPr>
      </w:pPr>
      <w:r>
        <w:rPr>
          <w:rFonts w:hint="eastAsia" w:ascii="宋体" w:hAnsi="宋体"/>
          <w:color w:val="000000"/>
          <w:kern w:val="0"/>
          <w:sz w:val="24"/>
          <w:szCs w:val="20"/>
        </w:rPr>
        <w:t>1、</w:t>
      </w:r>
      <w:r>
        <w:rPr>
          <w:rFonts w:hint="eastAsia" w:ascii="宋体" w:hAnsi="宋体"/>
          <w:color w:val="000000"/>
          <w:kern w:val="0"/>
          <w:sz w:val="24"/>
          <w:szCs w:val="28"/>
        </w:rPr>
        <w:t>提供相同品牌产品处理。提供相同品牌产品且通过资格审查、符合性审查的不同供应商参加同一合同项下投标的，按一家供应商计算，评审后得分最高的同品牌供应商获得中标人推荐资格；评审得分相同的，采取随机方式确定一个供应商获得中标人推荐资格，其他同品牌供应商不作为中标候选人。</w:t>
      </w:r>
    </w:p>
    <w:p>
      <w:pPr>
        <w:wordWrap w:val="0"/>
        <w:adjustRightInd w:val="0"/>
        <w:spacing w:line="360" w:lineRule="auto"/>
        <w:ind w:left="1" w:firstLine="480" w:firstLineChars="200"/>
        <w:rPr>
          <w:rFonts w:ascii="宋体" w:hAnsi="宋体"/>
          <w:color w:val="000000"/>
          <w:kern w:val="0"/>
          <w:sz w:val="24"/>
          <w:szCs w:val="28"/>
        </w:rPr>
      </w:pPr>
      <w:r>
        <w:rPr>
          <w:rFonts w:hint="eastAsia" w:ascii="宋体" w:hAnsi="宋体"/>
          <w:color w:val="000000"/>
          <w:kern w:val="0"/>
          <w:sz w:val="24"/>
          <w:szCs w:val="28"/>
        </w:rPr>
        <w:t>非单一产品采购项目中，多家供应商提供的所有核心产品品牌相同的，视为提供相同品牌产品。本采购项目核心产品详见采购清单。</w:t>
      </w:r>
    </w:p>
    <w:p>
      <w:pPr>
        <w:wordWrap w:val="0"/>
        <w:adjustRightInd w:val="0"/>
        <w:spacing w:line="480" w:lineRule="exact"/>
        <w:ind w:left="1" w:firstLine="480" w:firstLineChars="200"/>
        <w:rPr>
          <w:rFonts w:ascii="宋体" w:hAnsi="宋体"/>
          <w:color w:val="000000"/>
          <w:kern w:val="0"/>
          <w:sz w:val="24"/>
        </w:rPr>
      </w:pPr>
      <w:r>
        <w:rPr>
          <w:rFonts w:hint="eastAsia" w:ascii="宋体" w:hAnsi="宋体"/>
          <w:color w:val="000000"/>
          <w:kern w:val="0"/>
          <w:sz w:val="24"/>
        </w:rPr>
        <w:t>3、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wordWrap w:val="0"/>
        <w:adjustRightInd w:val="0"/>
        <w:spacing w:line="480" w:lineRule="exact"/>
        <w:ind w:left="1" w:firstLine="480" w:firstLineChars="200"/>
        <w:rPr>
          <w:rFonts w:ascii="宋体" w:hAnsi="宋体"/>
          <w:color w:val="000000"/>
          <w:kern w:val="0"/>
          <w:sz w:val="24"/>
        </w:rPr>
      </w:pPr>
      <w:r>
        <w:rPr>
          <w:rFonts w:hint="eastAsia" w:ascii="宋体" w:hAnsi="宋体"/>
          <w:color w:val="000000"/>
          <w:kern w:val="0"/>
          <w:sz w:val="24"/>
        </w:rPr>
        <w:t>4、前期参与供应商处理。为采购项目提供整体设计、规范编制或者项目管理、监理、检测等服务的供应商，不得再参加该采购项目的其他采购活动，</w:t>
      </w:r>
      <w:r>
        <w:rPr>
          <w:rFonts w:ascii="宋体" w:hAnsi="宋体"/>
          <w:color w:val="000000"/>
          <w:kern w:val="0"/>
          <w:sz w:val="24"/>
        </w:rPr>
        <w:t>但</w:t>
      </w:r>
      <w:r>
        <w:rPr>
          <w:rFonts w:hint="eastAsia" w:ascii="宋体" w:hAnsi="宋体"/>
          <w:color w:val="000000"/>
          <w:kern w:val="0"/>
          <w:sz w:val="24"/>
        </w:rPr>
        <w:t>同一供应商可以同时承担项目的整体设计、规范编制和项目管理、监理、检测等服务。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wordWrap w:val="0"/>
        <w:adjustRightInd w:val="0"/>
        <w:spacing w:line="480" w:lineRule="exact"/>
        <w:ind w:left="1" w:firstLine="480" w:firstLineChars="200"/>
        <w:rPr>
          <w:rFonts w:ascii="宋体" w:hAnsi="宋体"/>
          <w:color w:val="000000"/>
          <w:kern w:val="0"/>
          <w:sz w:val="24"/>
        </w:rPr>
      </w:pPr>
      <w:r>
        <w:rPr>
          <w:rFonts w:hint="eastAsia" w:ascii="宋体" w:hAnsi="宋体"/>
          <w:color w:val="000000"/>
          <w:kern w:val="0"/>
          <w:sz w:val="24"/>
        </w:rPr>
        <w:t>5、利害关系代理人处理。2家以上的供应商不得在同一合同项下的采购项目中，同时委托同一个自然人、同一家庭的人员、同一单位的人员作为其代理人，否则，其响应文件作为无效处理。</w:t>
      </w:r>
    </w:p>
    <w:p>
      <w:pPr>
        <w:pStyle w:val="3"/>
        <w:wordWrap w:val="0"/>
        <w:spacing w:before="0" w:after="0" w:line="480" w:lineRule="exact"/>
        <w:ind w:firstLine="562" w:firstLineChars="200"/>
        <w:jc w:val="center"/>
        <w:rPr>
          <w:rFonts w:ascii="黑体" w:hAnsi="Arial" w:eastAsia="黑体" w:cs="Times New Roman"/>
          <w:color w:val="000000"/>
          <w:sz w:val="28"/>
          <w:szCs w:val="20"/>
        </w:rPr>
      </w:pPr>
      <w:bookmarkStart w:id="25" w:name="_Toc78210017"/>
      <w:bookmarkStart w:id="26" w:name="_Toc13564277"/>
      <w:bookmarkStart w:id="27" w:name="_Toc11764009"/>
      <w:bookmarkStart w:id="28" w:name="_Toc11832121"/>
      <w:r>
        <w:rPr>
          <w:rFonts w:hint="eastAsia" w:ascii="黑体" w:hAnsi="Arial" w:eastAsia="黑体" w:cs="Times New Roman"/>
          <w:color w:val="000000"/>
          <w:sz w:val="28"/>
          <w:szCs w:val="20"/>
        </w:rPr>
        <w:t>三、磋商文件</w:t>
      </w:r>
      <w:bookmarkEnd w:id="25"/>
      <w:bookmarkEnd w:id="26"/>
      <w:bookmarkEnd w:id="27"/>
      <w:bookmarkEnd w:id="28"/>
    </w:p>
    <w:p>
      <w:pPr>
        <w:tabs>
          <w:tab w:val="left" w:pos="7665"/>
        </w:tabs>
        <w:wordWrap w:val="0"/>
        <w:adjustRightInd w:val="0"/>
        <w:spacing w:line="480" w:lineRule="exact"/>
        <w:ind w:firstLine="482" w:firstLineChars="200"/>
        <w:rPr>
          <w:rFonts w:ascii="宋体" w:hAnsi="宋体"/>
          <w:b/>
          <w:color w:val="000000"/>
          <w:sz w:val="24"/>
        </w:rPr>
      </w:pPr>
      <w:r>
        <w:rPr>
          <w:rFonts w:hint="eastAsia" w:ascii="宋体" w:hAnsi="宋体"/>
          <w:b/>
          <w:color w:val="000000"/>
          <w:sz w:val="24"/>
        </w:rPr>
        <w:t>（一）磋商文件的构成</w:t>
      </w:r>
    </w:p>
    <w:p>
      <w:pPr>
        <w:tabs>
          <w:tab w:val="left" w:pos="7665"/>
        </w:tabs>
        <w:wordWrap w:val="0"/>
        <w:adjustRightInd w:val="0"/>
        <w:spacing w:line="480" w:lineRule="exact"/>
        <w:ind w:firstLine="480" w:firstLineChars="200"/>
        <w:rPr>
          <w:rFonts w:ascii="宋体" w:hAnsi="宋体"/>
          <w:color w:val="000000"/>
          <w:sz w:val="24"/>
        </w:rPr>
      </w:pPr>
      <w:r>
        <w:rPr>
          <w:rFonts w:hint="eastAsia" w:ascii="宋体" w:hAnsi="宋体"/>
          <w:color w:val="000000"/>
          <w:sz w:val="24"/>
        </w:rPr>
        <w:t>1、磋商文件是供应商准备响应文件和参加投标的依据，同时也是磋商的重要依据，具有准法律文件性质。磋商文件用以阐明采购项目所需的资质、技术、服务及报价等要求、投标与磋商程序、有关规定和注意事项以及合同主要条款等。本磋商文件包括以下内容：</w:t>
      </w:r>
    </w:p>
    <w:p>
      <w:pPr>
        <w:tabs>
          <w:tab w:val="left" w:pos="7665"/>
        </w:tabs>
        <w:wordWrap w:val="0"/>
        <w:adjustRightInd w:val="0"/>
        <w:spacing w:line="480" w:lineRule="exact"/>
        <w:ind w:firstLine="480" w:firstLineChars="200"/>
        <w:rPr>
          <w:rFonts w:ascii="宋体" w:hAnsi="宋体" w:cs="宋体"/>
          <w:color w:val="000000"/>
          <w:sz w:val="24"/>
        </w:rPr>
      </w:pPr>
      <w:r>
        <w:rPr>
          <w:rFonts w:hint="eastAsia" w:ascii="宋体" w:hAnsi="宋体" w:cs="宋体"/>
          <w:sz w:val="24"/>
        </w:rPr>
        <w:t>（1）</w:t>
      </w:r>
      <w:r>
        <w:fldChar w:fldCharType="begin"/>
      </w:r>
      <w:r>
        <w:instrText xml:space="preserve"> HYPERLINK \l "_Toc443397351" </w:instrText>
      </w:r>
      <w:r>
        <w:fldChar w:fldCharType="separate"/>
      </w:r>
      <w:r>
        <w:rPr>
          <w:rFonts w:hint="eastAsia" w:ascii="宋体" w:hAnsi="宋体" w:cs="宋体"/>
          <w:sz w:val="24"/>
        </w:rPr>
        <w:t>磋商邀请</w:t>
      </w:r>
      <w:r>
        <w:rPr>
          <w:rFonts w:hint="eastAsia" w:ascii="宋体" w:hAnsi="宋体" w:cs="宋体"/>
          <w:sz w:val="24"/>
        </w:rPr>
        <w:fldChar w:fldCharType="end"/>
      </w:r>
      <w:r>
        <w:rPr>
          <w:rFonts w:hint="eastAsia" w:ascii="宋体" w:hAnsi="宋体" w:cs="宋体"/>
          <w:sz w:val="24"/>
        </w:rPr>
        <w:t>；</w:t>
      </w:r>
    </w:p>
    <w:p>
      <w:pPr>
        <w:tabs>
          <w:tab w:val="left" w:pos="7665"/>
        </w:tabs>
        <w:wordWrap w:val="0"/>
        <w:adjustRightInd w:val="0"/>
        <w:spacing w:line="480" w:lineRule="exact"/>
        <w:ind w:firstLine="480" w:firstLineChars="200"/>
        <w:rPr>
          <w:rFonts w:ascii="宋体" w:hAnsi="宋体" w:cs="宋体"/>
          <w:color w:val="000000"/>
          <w:sz w:val="24"/>
        </w:rPr>
      </w:pPr>
      <w:r>
        <w:rPr>
          <w:rFonts w:hint="eastAsia" w:ascii="宋体" w:hAnsi="宋体" w:cs="宋体"/>
          <w:sz w:val="24"/>
        </w:rPr>
        <w:t>（2）</w:t>
      </w:r>
      <w:r>
        <w:fldChar w:fldCharType="begin"/>
      </w:r>
      <w:r>
        <w:instrText xml:space="preserve"> HYPERLINK \l "_Toc443397352" </w:instrText>
      </w:r>
      <w:r>
        <w:fldChar w:fldCharType="separate"/>
      </w:r>
      <w:r>
        <w:rPr>
          <w:rFonts w:hint="eastAsia" w:ascii="宋体" w:hAnsi="宋体" w:cs="宋体"/>
          <w:sz w:val="24"/>
        </w:rPr>
        <w:t>供应商须知</w:t>
      </w:r>
      <w:r>
        <w:rPr>
          <w:rFonts w:hint="eastAsia" w:ascii="宋体" w:hAnsi="宋体" w:cs="宋体"/>
          <w:sz w:val="24"/>
        </w:rPr>
        <w:fldChar w:fldCharType="end"/>
      </w:r>
      <w:r>
        <w:rPr>
          <w:rFonts w:hint="eastAsia" w:ascii="宋体" w:hAnsi="宋体" w:cs="宋体"/>
          <w:sz w:val="24"/>
        </w:rPr>
        <w:t>；</w:t>
      </w:r>
    </w:p>
    <w:p>
      <w:pPr>
        <w:tabs>
          <w:tab w:val="left" w:pos="7665"/>
        </w:tabs>
        <w:wordWrap w:val="0"/>
        <w:adjustRightInd w:val="0"/>
        <w:spacing w:line="480" w:lineRule="exact"/>
        <w:ind w:firstLine="480" w:firstLineChars="200"/>
        <w:rPr>
          <w:rFonts w:ascii="宋体" w:hAnsi="宋体" w:cs="宋体"/>
          <w:color w:val="000000"/>
          <w:sz w:val="24"/>
        </w:rPr>
      </w:pPr>
      <w:r>
        <w:rPr>
          <w:rFonts w:hint="eastAsia" w:ascii="宋体" w:hAnsi="宋体" w:cs="宋体"/>
          <w:sz w:val="24"/>
        </w:rPr>
        <w:t>（3）</w:t>
      </w:r>
      <w:r>
        <w:fldChar w:fldCharType="begin"/>
      </w:r>
      <w:r>
        <w:instrText xml:space="preserve"> HYPERLINK \l "_Toc443397353" </w:instrText>
      </w:r>
      <w:r>
        <w:fldChar w:fldCharType="separate"/>
      </w:r>
      <w:r>
        <w:rPr>
          <w:rFonts w:hint="eastAsia" w:ascii="宋体" w:hAnsi="宋体" w:cs="宋体"/>
          <w:sz w:val="24"/>
        </w:rPr>
        <w:t>供应商、投标服务/产品（如涉及）资格条件及应提供的相关证明材料</w:t>
      </w:r>
      <w:r>
        <w:rPr>
          <w:rFonts w:hint="eastAsia" w:ascii="宋体" w:hAnsi="宋体" w:cs="宋体"/>
          <w:sz w:val="24"/>
        </w:rPr>
        <w:fldChar w:fldCharType="end"/>
      </w:r>
      <w:r>
        <w:rPr>
          <w:rFonts w:hint="eastAsia" w:ascii="宋体" w:hAnsi="宋体" w:cs="宋体"/>
          <w:sz w:val="24"/>
        </w:rPr>
        <w:t>；</w:t>
      </w:r>
    </w:p>
    <w:p>
      <w:pPr>
        <w:tabs>
          <w:tab w:val="left" w:pos="7665"/>
        </w:tabs>
        <w:wordWrap w:val="0"/>
        <w:adjustRightInd w:val="0"/>
        <w:spacing w:line="480" w:lineRule="exact"/>
        <w:ind w:firstLine="480" w:firstLineChars="200"/>
        <w:rPr>
          <w:rFonts w:ascii="宋体" w:hAnsi="宋体" w:cs="宋体"/>
          <w:color w:val="000000"/>
          <w:sz w:val="24"/>
        </w:rPr>
      </w:pPr>
      <w:r>
        <w:rPr>
          <w:rFonts w:hint="eastAsia" w:ascii="宋体" w:hAnsi="宋体" w:cs="宋体"/>
          <w:sz w:val="24"/>
        </w:rPr>
        <w:t>（4）</w:t>
      </w:r>
      <w:r>
        <w:fldChar w:fldCharType="begin"/>
      </w:r>
      <w:r>
        <w:instrText xml:space="preserve"> HYPERLINK \l "_Toc443397354" </w:instrText>
      </w:r>
      <w:r>
        <w:fldChar w:fldCharType="separate"/>
      </w:r>
      <w:r>
        <w:rPr>
          <w:rFonts w:hint="eastAsia" w:ascii="宋体" w:hAnsi="宋体" w:cs="宋体"/>
          <w:sz w:val="24"/>
        </w:rPr>
        <w:t>采购项目技术、服务及其他要求</w:t>
      </w:r>
      <w:r>
        <w:rPr>
          <w:rFonts w:hint="eastAsia" w:ascii="宋体" w:hAnsi="宋体" w:cs="宋体"/>
          <w:sz w:val="24"/>
        </w:rPr>
        <w:fldChar w:fldCharType="end"/>
      </w:r>
      <w:r>
        <w:rPr>
          <w:rFonts w:hint="eastAsia" w:ascii="宋体" w:hAnsi="宋体" w:cs="宋体"/>
          <w:sz w:val="24"/>
        </w:rPr>
        <w:t>；</w:t>
      </w:r>
    </w:p>
    <w:p>
      <w:pPr>
        <w:tabs>
          <w:tab w:val="left" w:pos="7665"/>
        </w:tabs>
        <w:wordWrap w:val="0"/>
        <w:adjustRightInd w:val="0"/>
        <w:spacing w:line="480" w:lineRule="exact"/>
        <w:ind w:firstLine="480" w:firstLineChars="200"/>
        <w:rPr>
          <w:rFonts w:ascii="宋体" w:hAnsi="宋体" w:cs="宋体"/>
          <w:sz w:val="24"/>
        </w:rPr>
      </w:pPr>
      <w:r>
        <w:rPr>
          <w:rFonts w:hint="eastAsia" w:ascii="宋体" w:hAnsi="宋体" w:cs="宋体"/>
          <w:sz w:val="24"/>
        </w:rPr>
        <w:t>（5）</w:t>
      </w:r>
      <w:r>
        <w:fldChar w:fldCharType="begin"/>
      </w:r>
      <w:r>
        <w:instrText xml:space="preserve"> HYPERLINK \l "_Toc443397356" </w:instrText>
      </w:r>
      <w:r>
        <w:fldChar w:fldCharType="separate"/>
      </w:r>
      <w:r>
        <w:rPr>
          <w:rFonts w:hint="eastAsia" w:ascii="宋体" w:hAnsi="宋体" w:cs="宋体"/>
          <w:sz w:val="24"/>
        </w:rPr>
        <w:t>响应文件格式</w:t>
      </w:r>
      <w:r>
        <w:rPr>
          <w:rFonts w:hint="eastAsia" w:ascii="宋体" w:hAnsi="宋体" w:cs="宋体"/>
          <w:sz w:val="24"/>
        </w:rPr>
        <w:fldChar w:fldCharType="end"/>
      </w:r>
      <w:r>
        <w:rPr>
          <w:rFonts w:hint="eastAsia" w:ascii="宋体" w:hAnsi="宋体" w:cs="宋体"/>
          <w:sz w:val="24"/>
        </w:rPr>
        <w:t>；</w:t>
      </w:r>
    </w:p>
    <w:p>
      <w:pPr>
        <w:tabs>
          <w:tab w:val="left" w:pos="7665"/>
        </w:tabs>
        <w:wordWrap w:val="0"/>
        <w:adjustRightInd w:val="0"/>
        <w:spacing w:line="480" w:lineRule="exact"/>
        <w:ind w:firstLine="480" w:firstLineChars="200"/>
        <w:rPr>
          <w:rFonts w:ascii="宋体" w:hAnsi="宋体" w:cs="宋体"/>
          <w:color w:val="000000"/>
          <w:sz w:val="24"/>
        </w:rPr>
      </w:pPr>
      <w:r>
        <w:rPr>
          <w:rFonts w:hint="eastAsia" w:ascii="宋体" w:hAnsi="宋体" w:cs="宋体"/>
          <w:color w:val="000000"/>
          <w:sz w:val="24"/>
        </w:rPr>
        <w:t>（6）中小微企业和节能环保优惠政策；</w:t>
      </w:r>
    </w:p>
    <w:p>
      <w:pPr>
        <w:tabs>
          <w:tab w:val="left" w:pos="7665"/>
        </w:tabs>
        <w:wordWrap w:val="0"/>
        <w:adjustRightInd w:val="0"/>
        <w:spacing w:line="480" w:lineRule="exact"/>
        <w:ind w:firstLine="480" w:firstLineChars="200"/>
        <w:rPr>
          <w:rFonts w:ascii="宋体" w:hAnsi="宋体" w:cs="宋体"/>
          <w:color w:val="000000"/>
          <w:sz w:val="24"/>
        </w:rPr>
      </w:pPr>
      <w:r>
        <w:rPr>
          <w:rFonts w:hint="eastAsia" w:ascii="宋体" w:hAnsi="宋体" w:cs="宋体"/>
          <w:sz w:val="24"/>
        </w:rPr>
        <w:t>（7）</w:t>
      </w:r>
      <w:r>
        <w:fldChar w:fldCharType="begin"/>
      </w:r>
      <w:r>
        <w:instrText xml:space="preserve"> HYPERLINK \l "_Toc443397373" </w:instrText>
      </w:r>
      <w:r>
        <w:fldChar w:fldCharType="separate"/>
      </w:r>
      <w:r>
        <w:rPr>
          <w:rFonts w:hint="eastAsia" w:ascii="宋体" w:hAnsi="宋体" w:cs="宋体"/>
          <w:sz w:val="24"/>
        </w:rPr>
        <w:t>磋商程序、方法和标准</w:t>
      </w:r>
      <w:r>
        <w:rPr>
          <w:rFonts w:hint="eastAsia" w:ascii="宋体" w:hAnsi="宋体" w:cs="宋体"/>
          <w:sz w:val="24"/>
        </w:rPr>
        <w:fldChar w:fldCharType="end"/>
      </w:r>
      <w:r>
        <w:rPr>
          <w:rFonts w:hint="eastAsia" w:ascii="宋体" w:hAnsi="宋体" w:cs="宋体"/>
          <w:sz w:val="24"/>
        </w:rPr>
        <w:t>；</w:t>
      </w:r>
    </w:p>
    <w:p>
      <w:pPr>
        <w:tabs>
          <w:tab w:val="left" w:pos="7665"/>
        </w:tabs>
        <w:wordWrap w:val="0"/>
        <w:adjustRightInd w:val="0"/>
        <w:spacing w:line="480" w:lineRule="exact"/>
        <w:ind w:firstLine="480" w:firstLineChars="200"/>
        <w:rPr>
          <w:rFonts w:ascii="宋体" w:hAnsi="宋体" w:cs="宋体"/>
          <w:color w:val="000000"/>
          <w:sz w:val="24"/>
        </w:rPr>
      </w:pPr>
      <w:r>
        <w:rPr>
          <w:rFonts w:hint="eastAsia" w:ascii="宋体" w:hAnsi="宋体" w:cs="宋体"/>
          <w:sz w:val="24"/>
        </w:rPr>
        <w:t>（8）</w:t>
      </w:r>
      <w:r>
        <w:fldChar w:fldCharType="begin"/>
      </w:r>
      <w:r>
        <w:instrText xml:space="preserve"> HYPERLINK \l "_Toc443397374" </w:instrText>
      </w:r>
      <w:r>
        <w:fldChar w:fldCharType="separate"/>
      </w:r>
      <w:r>
        <w:rPr>
          <w:rFonts w:hint="eastAsia" w:ascii="宋体" w:hAnsi="宋体" w:cs="宋体"/>
          <w:sz w:val="24"/>
        </w:rPr>
        <w:t>合同主要条款</w:t>
      </w:r>
      <w:r>
        <w:rPr>
          <w:rFonts w:hint="eastAsia" w:ascii="宋体" w:hAnsi="宋体" w:cs="宋体"/>
          <w:sz w:val="24"/>
        </w:rPr>
        <w:fldChar w:fldCharType="end"/>
      </w:r>
      <w:r>
        <w:rPr>
          <w:rFonts w:hint="eastAsia" w:ascii="宋体" w:hAnsi="宋体" w:cs="宋体"/>
          <w:sz w:val="24"/>
        </w:rPr>
        <w:t>。</w:t>
      </w:r>
    </w:p>
    <w:p>
      <w:pPr>
        <w:tabs>
          <w:tab w:val="left" w:pos="7665"/>
        </w:tabs>
        <w:wordWrap w:val="0"/>
        <w:adjustRightInd w:val="0"/>
        <w:spacing w:line="480" w:lineRule="exact"/>
        <w:ind w:firstLine="480" w:firstLineChars="200"/>
        <w:rPr>
          <w:rFonts w:ascii="宋体" w:hAnsi="宋体"/>
          <w:color w:val="000000"/>
          <w:sz w:val="24"/>
        </w:rPr>
      </w:pPr>
      <w:r>
        <w:rPr>
          <w:rFonts w:hint="eastAsia" w:ascii="宋体" w:hAnsi="宋体"/>
          <w:color w:val="000000"/>
          <w:sz w:val="24"/>
        </w:rPr>
        <w:t>2、供应商应认真阅读和充分理解磋商文件中所有的事项、格式条款和规范要求。供应商没有对磋商文件全面做出实质性响应是供应商的风险。没有按照磋商文件要求作出实质性响应的响应文件将视为无效投标。</w:t>
      </w:r>
    </w:p>
    <w:p>
      <w:pPr>
        <w:wordWrap w:val="0"/>
        <w:spacing w:line="480" w:lineRule="exact"/>
        <w:ind w:firstLine="378" w:firstLineChars="147"/>
        <w:rPr>
          <w:rFonts w:ascii="宋体" w:hAnsi="宋体"/>
          <w:b/>
          <w:color w:val="000000"/>
          <w:sz w:val="24"/>
        </w:rPr>
      </w:pPr>
      <w:r>
        <w:rPr>
          <w:rFonts w:hint="eastAsia" w:ascii="宋体" w:hAnsi="宋体"/>
          <w:b/>
          <w:bCs/>
          <w:color w:val="000000"/>
          <w:spacing w:val="8"/>
          <w:sz w:val="24"/>
        </w:rPr>
        <w:t>（二）</w:t>
      </w:r>
      <w:r>
        <w:rPr>
          <w:rFonts w:hint="eastAsia" w:ascii="宋体" w:hAnsi="宋体"/>
          <w:b/>
          <w:color w:val="000000"/>
          <w:sz w:val="24"/>
        </w:rPr>
        <w:t>磋商文件的澄清和修改</w:t>
      </w:r>
    </w:p>
    <w:p>
      <w:pPr>
        <w:widowControl/>
        <w:shd w:val="clear" w:color="auto" w:fill="FFFFFF"/>
        <w:wordWrap w:val="0"/>
        <w:spacing w:line="480" w:lineRule="exact"/>
        <w:ind w:firstLine="480" w:firstLineChars="200"/>
        <w:jc w:val="left"/>
        <w:rPr>
          <w:rFonts w:ascii="宋体" w:hAnsi="宋体" w:cs="Helvetica"/>
          <w:color w:val="000000"/>
          <w:kern w:val="0"/>
          <w:sz w:val="24"/>
        </w:rPr>
      </w:pPr>
      <w:r>
        <w:rPr>
          <w:rFonts w:hint="eastAsia" w:ascii="宋体" w:hAnsi="宋体" w:cs="Helvetica"/>
          <w:color w:val="000000"/>
          <w:kern w:val="0"/>
          <w:sz w:val="24"/>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宋体" w:hAnsi="宋体"/>
          <w:color w:val="000000"/>
          <w:sz w:val="24"/>
        </w:rPr>
        <w:t>将澄清或者修改的内容在四川政府采购网和</w:t>
      </w:r>
      <w:r>
        <w:rPr>
          <w:rFonts w:hint="eastAsia" w:ascii="宋体" w:hAnsi="宋体" w:cs="Arial"/>
          <w:color w:val="000000"/>
          <w:sz w:val="24"/>
        </w:rPr>
        <w:t>绵阳政府采购网</w:t>
      </w:r>
      <w:r>
        <w:rPr>
          <w:rFonts w:hint="eastAsia" w:ascii="宋体" w:hAnsi="宋体"/>
          <w:color w:val="000000"/>
          <w:sz w:val="24"/>
        </w:rPr>
        <w:t>上发布更正公告。该澄清或者修改的内容为磋商文件的组成部分</w:t>
      </w:r>
      <w:r>
        <w:rPr>
          <w:rFonts w:hint="eastAsia" w:ascii="宋体" w:hAnsi="宋体" w:cs="Helvetica"/>
          <w:color w:val="000000"/>
          <w:kern w:val="0"/>
          <w:sz w:val="24"/>
        </w:rPr>
        <w:t>；不足5日的，采购人、采购代理机构应当顺延提交首次响应文件截止时间。</w:t>
      </w:r>
    </w:p>
    <w:p>
      <w:pPr>
        <w:wordWrap w:val="0"/>
        <w:topLinePunct/>
        <w:spacing w:line="480" w:lineRule="exact"/>
        <w:ind w:firstLine="512" w:firstLineChars="200"/>
        <w:jc w:val="left"/>
        <w:rPr>
          <w:rFonts w:ascii="宋体" w:hAnsi="宋体"/>
          <w:bCs/>
          <w:color w:val="000000"/>
          <w:spacing w:val="8"/>
          <w:sz w:val="24"/>
        </w:rPr>
      </w:pPr>
      <w:r>
        <w:rPr>
          <w:rFonts w:hint="eastAsia" w:ascii="宋体" w:hAnsi="宋体"/>
          <w:bCs/>
          <w:color w:val="000000"/>
          <w:spacing w:val="8"/>
          <w:sz w:val="24"/>
        </w:rPr>
        <w:t>2、磋商文件中采购人编制的内容前后有矛盾或不一致，有时间先后顺序的，以时间在后的修改、澄清或补正文件为准；没有时间先后顺序的，按有利于供应商的原则进行处理。</w:t>
      </w:r>
    </w:p>
    <w:p>
      <w:pPr>
        <w:wordWrap w:val="0"/>
        <w:topLinePunct/>
        <w:spacing w:line="480" w:lineRule="exact"/>
        <w:ind w:firstLine="512" w:firstLineChars="200"/>
        <w:jc w:val="left"/>
        <w:rPr>
          <w:rFonts w:ascii="宋体" w:hAnsi="宋体"/>
          <w:bCs/>
          <w:color w:val="000000"/>
          <w:spacing w:val="8"/>
          <w:sz w:val="24"/>
        </w:rPr>
      </w:pPr>
      <w:r>
        <w:rPr>
          <w:rFonts w:ascii="宋体" w:hAnsi="宋体"/>
          <w:bCs/>
          <w:color w:val="000000"/>
          <w:spacing w:val="8"/>
          <w:sz w:val="24"/>
        </w:rPr>
        <w:t>3</w:t>
      </w:r>
      <w:r>
        <w:rPr>
          <w:rFonts w:hint="eastAsia" w:ascii="宋体" w:hAnsi="宋体"/>
          <w:bCs/>
          <w:color w:val="000000"/>
          <w:spacing w:val="8"/>
          <w:sz w:val="24"/>
        </w:rPr>
        <w:t>、本磋商文件的解释权归招标采购单位。</w:t>
      </w:r>
    </w:p>
    <w:p>
      <w:pPr>
        <w:wordWrap w:val="0"/>
        <w:spacing w:line="480" w:lineRule="exact"/>
        <w:ind w:firstLine="252" w:firstLineChars="98"/>
        <w:rPr>
          <w:rFonts w:ascii="宋体" w:hAnsi="宋体"/>
          <w:b/>
          <w:bCs/>
          <w:color w:val="000000"/>
          <w:spacing w:val="8"/>
          <w:sz w:val="24"/>
        </w:rPr>
      </w:pPr>
      <w:r>
        <w:rPr>
          <w:rFonts w:hint="eastAsia" w:ascii="宋体" w:hAnsi="宋体"/>
          <w:b/>
          <w:bCs/>
          <w:color w:val="000000"/>
          <w:spacing w:val="8"/>
          <w:sz w:val="24"/>
        </w:rPr>
        <w:t>（三）答疑会和现场考察</w:t>
      </w:r>
    </w:p>
    <w:p>
      <w:pPr>
        <w:wordWrap w:val="0"/>
        <w:spacing w:line="480" w:lineRule="exact"/>
        <w:ind w:firstLine="475" w:firstLineChars="198"/>
        <w:rPr>
          <w:rFonts w:ascii="宋体" w:hAnsi="宋体"/>
          <w:color w:val="000000"/>
          <w:sz w:val="24"/>
        </w:rPr>
      </w:pPr>
      <w:r>
        <w:rPr>
          <w:rFonts w:ascii="宋体" w:hAnsi="宋体"/>
          <w:color w:val="000000"/>
          <w:sz w:val="24"/>
        </w:rPr>
        <w:t>1</w:t>
      </w:r>
      <w:r>
        <w:rPr>
          <w:rFonts w:hint="eastAsia" w:ascii="宋体" w:hAnsi="宋体"/>
          <w:color w:val="000000"/>
          <w:sz w:val="24"/>
        </w:rPr>
        <w:t>、 根据采购项目和具体情况，招标采购单位认为有必要，将在磋商文件提供期限截止后，组织已获取磋商文件的潜在供应商现场考察或者召开开标前答疑会并在四川政府采购网及绵阳政府采购网上发布公告。</w:t>
      </w:r>
    </w:p>
    <w:p>
      <w:pPr>
        <w:wordWrap w:val="0"/>
        <w:spacing w:line="480" w:lineRule="exact"/>
        <w:ind w:firstLine="475" w:firstLineChars="198"/>
        <w:rPr>
          <w:rFonts w:ascii="宋体" w:hAnsi="宋体"/>
          <w:color w:val="000000"/>
          <w:sz w:val="24"/>
        </w:rPr>
      </w:pPr>
      <w:r>
        <w:rPr>
          <w:rFonts w:ascii="宋体" w:hAnsi="宋体"/>
          <w:color w:val="000000"/>
          <w:sz w:val="24"/>
        </w:rPr>
        <w:t>2</w:t>
      </w:r>
      <w:r>
        <w:rPr>
          <w:rFonts w:hint="eastAsia" w:ascii="宋体" w:hAnsi="宋体"/>
          <w:color w:val="000000"/>
          <w:sz w:val="24"/>
        </w:rPr>
        <w:t>、 供应商参加答疑会或考察现场所发生的一切费用由供应商自己承担。</w:t>
      </w:r>
    </w:p>
    <w:p>
      <w:pPr>
        <w:pStyle w:val="3"/>
        <w:wordWrap w:val="0"/>
        <w:spacing w:before="0" w:after="0" w:line="480" w:lineRule="exact"/>
        <w:ind w:firstLine="562" w:firstLineChars="200"/>
        <w:jc w:val="center"/>
        <w:rPr>
          <w:rFonts w:ascii="黑体" w:hAnsi="Arial" w:eastAsia="黑体" w:cs="Times New Roman"/>
          <w:color w:val="000000"/>
          <w:sz w:val="28"/>
          <w:szCs w:val="20"/>
        </w:rPr>
      </w:pPr>
      <w:bookmarkStart w:id="29" w:name="_Toc11764010"/>
      <w:bookmarkStart w:id="30" w:name="_Toc11832122"/>
      <w:bookmarkStart w:id="31" w:name="_Toc13564278"/>
      <w:bookmarkStart w:id="32" w:name="_Toc78210018"/>
      <w:r>
        <w:rPr>
          <w:rFonts w:hint="eastAsia" w:ascii="黑体" w:hAnsi="Arial" w:eastAsia="黑体" w:cs="Times New Roman"/>
          <w:color w:val="000000"/>
          <w:sz w:val="28"/>
          <w:szCs w:val="20"/>
        </w:rPr>
        <w:t>四、响应文件编制</w:t>
      </w:r>
      <w:bookmarkEnd w:id="29"/>
      <w:bookmarkEnd w:id="30"/>
      <w:bookmarkEnd w:id="31"/>
      <w:bookmarkEnd w:id="32"/>
    </w:p>
    <w:p>
      <w:pPr>
        <w:wordWrap w:val="0"/>
        <w:spacing w:line="480" w:lineRule="exact"/>
        <w:ind w:firstLine="252" w:firstLineChars="98"/>
        <w:rPr>
          <w:rFonts w:ascii="宋体" w:hAnsi="宋体"/>
          <w:b/>
          <w:bCs/>
          <w:color w:val="000000"/>
          <w:spacing w:val="8"/>
          <w:sz w:val="24"/>
        </w:rPr>
      </w:pPr>
      <w:r>
        <w:rPr>
          <w:rFonts w:hint="eastAsia" w:ascii="宋体" w:hAnsi="宋体"/>
          <w:b/>
          <w:bCs/>
          <w:color w:val="000000"/>
          <w:spacing w:val="8"/>
          <w:sz w:val="24"/>
        </w:rPr>
        <w:t>（一）响应文件的语言</w:t>
      </w:r>
    </w:p>
    <w:p>
      <w:pPr>
        <w:wordWrap w:val="0"/>
        <w:adjustRightInd w:val="0"/>
        <w:spacing w:line="480" w:lineRule="exact"/>
        <w:ind w:firstLine="480" w:firstLineChars="200"/>
        <w:rPr>
          <w:rFonts w:ascii="宋体" w:hAnsi="宋体"/>
          <w:color w:val="000000"/>
          <w:sz w:val="24"/>
        </w:rPr>
      </w:pPr>
      <w:r>
        <w:rPr>
          <w:rFonts w:hint="eastAsia" w:ascii="宋体" w:hAnsi="宋体"/>
          <w:color w:val="000000"/>
          <w:sz w:val="24"/>
        </w:rPr>
        <w:t>1、供应商提交的响应文件以及供应商与招标采购单位就有关投标的所有来往书面文件均须使用中文。响应文件中如附有外文资料，必须逐一对应翻译成中文并加盖供应商公章后附在相关外文资料后面，否则，供应商的响应文件将作为无效投标处理。</w:t>
      </w:r>
    </w:p>
    <w:p>
      <w:pPr>
        <w:wordWrap w:val="0"/>
        <w:adjustRightInd w:val="0"/>
        <w:spacing w:line="480" w:lineRule="exact"/>
        <w:ind w:firstLine="480" w:firstLineChars="200"/>
        <w:rPr>
          <w:rFonts w:ascii="宋体" w:hAnsi="宋体"/>
          <w:color w:val="000000"/>
          <w:sz w:val="24"/>
        </w:rPr>
      </w:pPr>
      <w:r>
        <w:rPr>
          <w:rFonts w:hint="eastAsia" w:ascii="宋体" w:hAnsi="宋体"/>
          <w:color w:val="000000"/>
          <w:sz w:val="24"/>
        </w:rPr>
        <w:t>2、翻译的中文资料与外文资料如果出现差异和矛盾时，以中文为准。但不能故意错误翻译，否则，供应商的响应文件将作为无效投标处理。</w:t>
      </w:r>
    </w:p>
    <w:p>
      <w:pPr>
        <w:wordWrap w:val="0"/>
        <w:spacing w:line="480" w:lineRule="exact"/>
        <w:ind w:firstLine="252" w:firstLineChars="98"/>
        <w:rPr>
          <w:rFonts w:ascii="宋体" w:hAnsi="宋体"/>
          <w:b/>
          <w:bCs/>
          <w:color w:val="000000"/>
          <w:spacing w:val="8"/>
          <w:sz w:val="24"/>
        </w:rPr>
      </w:pPr>
      <w:r>
        <w:rPr>
          <w:rFonts w:hint="eastAsia" w:ascii="宋体" w:hAnsi="宋体"/>
          <w:b/>
          <w:bCs/>
          <w:color w:val="000000"/>
          <w:spacing w:val="8"/>
          <w:sz w:val="24"/>
        </w:rPr>
        <w:t>（二）计量单位</w:t>
      </w:r>
    </w:p>
    <w:p>
      <w:pPr>
        <w:wordWrap w:val="0"/>
        <w:adjustRightInd w:val="0"/>
        <w:spacing w:line="480" w:lineRule="exact"/>
        <w:ind w:firstLine="512" w:firstLineChars="200"/>
        <w:rPr>
          <w:rFonts w:ascii="宋体" w:hAnsi="宋体"/>
          <w:color w:val="000000"/>
          <w:spacing w:val="8"/>
          <w:sz w:val="24"/>
        </w:rPr>
      </w:pPr>
      <w:r>
        <w:rPr>
          <w:rFonts w:hint="eastAsia" w:ascii="宋体" w:hAnsi="宋体"/>
          <w:color w:val="000000"/>
          <w:spacing w:val="8"/>
          <w:sz w:val="24"/>
        </w:rPr>
        <w:t>除技术规格及要求中另有规定外，本采购项下的投标均采用国家法定的计量单位。</w:t>
      </w:r>
    </w:p>
    <w:p>
      <w:pPr>
        <w:wordWrap w:val="0"/>
        <w:spacing w:line="480" w:lineRule="exact"/>
        <w:ind w:firstLine="252" w:firstLineChars="98"/>
        <w:rPr>
          <w:rFonts w:ascii="宋体" w:hAnsi="宋体"/>
          <w:b/>
          <w:bCs/>
          <w:color w:val="000000"/>
          <w:spacing w:val="8"/>
          <w:sz w:val="24"/>
        </w:rPr>
      </w:pPr>
      <w:r>
        <w:rPr>
          <w:rFonts w:hint="eastAsia" w:ascii="宋体" w:hAnsi="宋体"/>
          <w:b/>
          <w:bCs/>
          <w:color w:val="000000"/>
          <w:spacing w:val="8"/>
          <w:sz w:val="24"/>
        </w:rPr>
        <w:t>（三）投标货币</w:t>
      </w:r>
    </w:p>
    <w:p>
      <w:pPr>
        <w:tabs>
          <w:tab w:val="left" w:pos="7665"/>
        </w:tabs>
        <w:wordWrap w:val="0"/>
        <w:adjustRightInd w:val="0"/>
        <w:spacing w:line="480" w:lineRule="exact"/>
        <w:ind w:firstLine="512" w:firstLineChars="200"/>
        <w:rPr>
          <w:rFonts w:ascii="宋体" w:hAnsi="宋体"/>
          <w:color w:val="000000"/>
          <w:spacing w:val="8"/>
          <w:sz w:val="24"/>
        </w:rPr>
      </w:pPr>
      <w:r>
        <w:rPr>
          <w:rFonts w:hint="eastAsia" w:ascii="宋体" w:hAnsi="宋体"/>
          <w:color w:val="000000"/>
          <w:spacing w:val="8"/>
          <w:sz w:val="24"/>
        </w:rPr>
        <w:t>本次采购项目的投标均以人民币报价。</w:t>
      </w:r>
    </w:p>
    <w:p>
      <w:pPr>
        <w:wordWrap w:val="0"/>
        <w:spacing w:line="480" w:lineRule="exact"/>
        <w:ind w:firstLine="252" w:firstLineChars="98"/>
        <w:rPr>
          <w:rFonts w:ascii="宋体" w:hAnsi="宋体"/>
          <w:b/>
          <w:bCs/>
          <w:color w:val="000000"/>
          <w:spacing w:val="8"/>
          <w:sz w:val="24"/>
        </w:rPr>
      </w:pPr>
      <w:r>
        <w:rPr>
          <w:rFonts w:hint="eastAsia" w:ascii="宋体" w:hAnsi="宋体"/>
          <w:b/>
          <w:bCs/>
          <w:color w:val="000000"/>
          <w:spacing w:val="8"/>
          <w:sz w:val="24"/>
        </w:rPr>
        <w:t>（四）联合体投标</w:t>
      </w:r>
    </w:p>
    <w:p>
      <w:pPr>
        <w:wordWrap w:val="0"/>
        <w:spacing w:line="480" w:lineRule="exact"/>
        <w:ind w:firstLine="352" w:firstLineChars="147"/>
        <w:rPr>
          <w:rFonts w:ascii="宋体" w:hAnsi="宋体"/>
          <w:color w:val="000000"/>
          <w:sz w:val="24"/>
        </w:rPr>
      </w:pPr>
      <w:r>
        <w:rPr>
          <w:rFonts w:ascii="宋体" w:hAnsi="宋体"/>
          <w:color w:val="000000"/>
          <w:sz w:val="24"/>
        </w:rPr>
        <w:t>1</w:t>
      </w:r>
      <w:r>
        <w:rPr>
          <w:rFonts w:hint="eastAsia" w:ascii="宋体" w:hAnsi="宋体"/>
          <w:color w:val="000000"/>
          <w:sz w:val="24"/>
        </w:rPr>
        <w:t>、两个以上供应商可以组成一个投标联合体，以一个供应商的身份投标。供应商以联合体形式参加采购活动的，联合体各方均应具备《中华人民共和国政府采购法》第二十二条第一款中规定的供应商资格条件；按照联合体分工承担相同工作的，还应同时满足采购文件规定的特殊资格条件；按照联合体分工承担不同工作的，则不需同时具备采购文件规定的特殊资格条件。</w:t>
      </w:r>
    </w:p>
    <w:p>
      <w:pPr>
        <w:wordWrap w:val="0"/>
        <w:spacing w:line="480" w:lineRule="exact"/>
        <w:ind w:firstLine="352" w:firstLineChars="147"/>
        <w:rPr>
          <w:rFonts w:ascii="宋体" w:hAnsi="宋体"/>
          <w:color w:val="000000"/>
          <w:sz w:val="24"/>
        </w:rPr>
      </w:pPr>
      <w:r>
        <w:rPr>
          <w:rFonts w:ascii="宋体" w:hAnsi="宋体"/>
          <w:color w:val="000000"/>
          <w:sz w:val="24"/>
        </w:rPr>
        <w:t>2</w:t>
      </w:r>
      <w:r>
        <w:rPr>
          <w:rFonts w:hint="eastAsia" w:ascii="宋体" w:hAnsi="宋体"/>
          <w:color w:val="000000"/>
          <w:sz w:val="24"/>
        </w:rPr>
        <w:t>、联合体各方之间应当签订共同投标协议，明确约定联合体各方承担的工作和相应的责任，并将共同投标协议连同投标文件一并提交招标采购单位。联合体各方签订共同投标协议后，不得再以自己名义单独在同一项目中投标，也不得组成新的联合体参加同一项目采购活动。</w:t>
      </w:r>
    </w:p>
    <w:p>
      <w:pPr>
        <w:wordWrap w:val="0"/>
        <w:spacing w:line="480" w:lineRule="exact"/>
        <w:ind w:firstLine="352" w:firstLineChars="147"/>
        <w:rPr>
          <w:rFonts w:ascii="宋体" w:hAnsi="宋体"/>
          <w:color w:val="000000"/>
          <w:sz w:val="24"/>
        </w:rPr>
      </w:pPr>
      <w:r>
        <w:rPr>
          <w:rFonts w:ascii="宋体" w:hAnsi="宋体"/>
          <w:color w:val="000000"/>
          <w:sz w:val="24"/>
        </w:rPr>
        <w:t>3</w:t>
      </w:r>
      <w:r>
        <w:rPr>
          <w:rFonts w:hint="eastAsia" w:ascii="宋体" w:hAnsi="宋体"/>
          <w:color w:val="000000"/>
          <w:sz w:val="24"/>
        </w:rPr>
        <w:t>、联合体中有同类资质的供应商按照联合体分工承担相同工作的，应当按照资质等级较低的供应商确定资质等级。</w:t>
      </w:r>
    </w:p>
    <w:p>
      <w:pPr>
        <w:wordWrap w:val="0"/>
        <w:spacing w:line="480" w:lineRule="exact"/>
        <w:ind w:firstLine="352" w:firstLineChars="147"/>
        <w:rPr>
          <w:rFonts w:ascii="宋体" w:hAnsi="宋体"/>
          <w:color w:val="000000"/>
          <w:sz w:val="24"/>
        </w:rPr>
      </w:pPr>
      <w:r>
        <w:rPr>
          <w:rFonts w:ascii="宋体" w:hAnsi="宋体"/>
          <w:color w:val="000000"/>
          <w:sz w:val="24"/>
        </w:rPr>
        <w:t>4</w:t>
      </w:r>
      <w:r>
        <w:rPr>
          <w:rFonts w:hint="eastAsia" w:ascii="宋体" w:hAnsi="宋体"/>
          <w:color w:val="000000"/>
          <w:sz w:val="24"/>
        </w:rPr>
        <w:t>、联合体应当确定其中一个单位为投标的全权代表，负责参加投标的一切事务，并承担投标及履约中应承担的全部责任与义务。</w:t>
      </w:r>
    </w:p>
    <w:p>
      <w:pPr>
        <w:wordWrap w:val="0"/>
        <w:spacing w:line="480" w:lineRule="exact"/>
        <w:ind w:firstLine="352" w:firstLineChars="147"/>
        <w:rPr>
          <w:rFonts w:ascii="宋体" w:hAnsi="宋体"/>
          <w:color w:val="000000"/>
          <w:sz w:val="24"/>
        </w:rPr>
      </w:pPr>
      <w:r>
        <w:rPr>
          <w:rFonts w:ascii="宋体" w:hAnsi="宋体"/>
          <w:color w:val="000000"/>
          <w:sz w:val="24"/>
        </w:rPr>
        <w:t>5</w:t>
      </w:r>
      <w:r>
        <w:rPr>
          <w:rFonts w:hint="eastAsia" w:ascii="宋体" w:hAnsi="宋体"/>
          <w:color w:val="000000"/>
          <w:sz w:val="24"/>
        </w:rPr>
        <w:t>、联合体各方应当共同与采购人签订采购合同，就采购合同约定的事项对采购人承担连带责任。</w:t>
      </w:r>
    </w:p>
    <w:p>
      <w:pPr>
        <w:wordWrap w:val="0"/>
        <w:spacing w:line="480" w:lineRule="exact"/>
        <w:ind w:firstLine="352" w:firstLineChars="147"/>
        <w:rPr>
          <w:rFonts w:ascii="宋体" w:hAnsi="宋体"/>
          <w:color w:val="000000"/>
          <w:sz w:val="24"/>
        </w:rPr>
      </w:pPr>
      <w:r>
        <w:rPr>
          <w:rFonts w:ascii="宋体" w:hAnsi="宋体"/>
          <w:color w:val="000000"/>
          <w:sz w:val="24"/>
        </w:rPr>
        <w:t>6</w:t>
      </w:r>
      <w:r>
        <w:rPr>
          <w:rFonts w:hint="eastAsia" w:ascii="宋体" w:hAnsi="宋体"/>
          <w:color w:val="000000"/>
          <w:sz w:val="24"/>
        </w:rPr>
        <w:t>、供应商为联合体的，由联合体中负责投标方（联合体协议中明确为负责投标的全权代表的一方）交纳保证金，其交纳的保证金对联合体各方均具有约束力。</w:t>
      </w:r>
    </w:p>
    <w:p>
      <w:pPr>
        <w:wordWrap w:val="0"/>
        <w:spacing w:line="480" w:lineRule="exact"/>
        <w:ind w:firstLine="376" w:firstLineChars="147"/>
        <w:rPr>
          <w:rFonts w:ascii="宋体" w:hAnsi="宋体"/>
          <w:color w:val="000000"/>
          <w:spacing w:val="8"/>
          <w:sz w:val="24"/>
        </w:rPr>
      </w:pPr>
      <w:r>
        <w:rPr>
          <w:rFonts w:hint="eastAsia" w:ascii="宋体" w:hAnsi="宋体"/>
          <w:color w:val="000000"/>
          <w:spacing w:val="8"/>
          <w:sz w:val="24"/>
        </w:rPr>
        <w:t>7、本项目</w:t>
      </w:r>
      <w:r>
        <w:rPr>
          <w:rFonts w:hint="eastAsia" w:ascii="宋体" w:hAnsi="宋体"/>
          <w:color w:val="000000"/>
          <w:sz w:val="24"/>
        </w:rPr>
        <w:t>是否接受联合体投标的标相关要求</w:t>
      </w:r>
      <w:r>
        <w:rPr>
          <w:rFonts w:hint="eastAsia" w:ascii="宋体" w:hAnsi="宋体"/>
          <w:bCs/>
          <w:color w:val="000000"/>
          <w:sz w:val="24"/>
        </w:rPr>
        <w:t>详见“供应商须知附表”第6项规定</w:t>
      </w:r>
      <w:r>
        <w:rPr>
          <w:rFonts w:hint="eastAsia" w:ascii="宋体" w:hAnsi="宋体"/>
          <w:color w:val="000000"/>
          <w:spacing w:val="8"/>
          <w:sz w:val="24"/>
        </w:rPr>
        <w:t>。</w:t>
      </w:r>
    </w:p>
    <w:p>
      <w:pPr>
        <w:wordWrap w:val="0"/>
        <w:spacing w:line="480" w:lineRule="exact"/>
        <w:ind w:firstLine="378" w:firstLineChars="147"/>
        <w:rPr>
          <w:rFonts w:ascii="宋体" w:hAnsi="宋体"/>
          <w:b/>
          <w:bCs/>
          <w:color w:val="000000"/>
          <w:spacing w:val="8"/>
          <w:sz w:val="24"/>
        </w:rPr>
      </w:pPr>
      <w:r>
        <w:rPr>
          <w:rFonts w:hint="eastAsia" w:ascii="宋体" w:hAnsi="宋体"/>
          <w:b/>
          <w:bCs/>
          <w:color w:val="000000"/>
          <w:spacing w:val="8"/>
          <w:sz w:val="24"/>
        </w:rPr>
        <w:t>（五）知识产权</w:t>
      </w:r>
    </w:p>
    <w:p>
      <w:pPr>
        <w:wordWrap w:val="0"/>
        <w:adjustRightInd w:val="0"/>
        <w:spacing w:line="480" w:lineRule="exact"/>
        <w:ind w:firstLine="512" w:firstLineChars="200"/>
        <w:rPr>
          <w:rFonts w:ascii="宋体" w:hAnsi="宋体"/>
          <w:color w:val="000000"/>
          <w:spacing w:val="8"/>
          <w:sz w:val="24"/>
        </w:rPr>
      </w:pPr>
      <w:r>
        <w:rPr>
          <w:rFonts w:hint="eastAsia" w:ascii="宋体" w:hAnsi="宋体"/>
          <w:color w:val="000000"/>
          <w:spacing w:val="8"/>
          <w:sz w:val="24"/>
        </w:rPr>
        <w:t>1、</w:t>
      </w:r>
      <w:r>
        <w:rPr>
          <w:rFonts w:ascii="宋体" w:hAnsi="宋体"/>
          <w:color w:val="000000"/>
          <w:spacing w:val="8"/>
          <w:sz w:val="24"/>
        </w:rPr>
        <w:t>供应商应保证在本项目使用的任何产品和服务（包括部分使用）时，不会产生因第三方提出侵犯其专利权、商标权或其它知识产权而引起的法律和经济纠纷，如因知识产权而引起法律和经济纠纷，由供应商承担所有相关责任。</w:t>
      </w:r>
    </w:p>
    <w:p>
      <w:pPr>
        <w:wordWrap w:val="0"/>
        <w:adjustRightInd w:val="0"/>
        <w:spacing w:line="480" w:lineRule="exact"/>
        <w:ind w:firstLine="512" w:firstLineChars="200"/>
        <w:rPr>
          <w:rFonts w:ascii="宋体" w:hAnsi="宋体"/>
          <w:color w:val="000000"/>
          <w:spacing w:val="8"/>
          <w:sz w:val="24"/>
        </w:rPr>
      </w:pPr>
      <w:r>
        <w:rPr>
          <w:rFonts w:hint="eastAsia" w:ascii="宋体" w:hAnsi="宋体"/>
          <w:color w:val="000000"/>
          <w:spacing w:val="8"/>
          <w:sz w:val="24"/>
        </w:rPr>
        <w:t>2、</w:t>
      </w:r>
      <w:r>
        <w:rPr>
          <w:rFonts w:ascii="宋体" w:hAnsi="宋体"/>
          <w:color w:val="000000"/>
          <w:spacing w:val="8"/>
          <w:sz w:val="24"/>
        </w:rPr>
        <w:t>采购人享有本项目实施过程中产生的知识成果及知识产权。</w:t>
      </w:r>
    </w:p>
    <w:p>
      <w:pPr>
        <w:wordWrap w:val="0"/>
        <w:adjustRightInd w:val="0"/>
        <w:spacing w:line="480" w:lineRule="exact"/>
        <w:ind w:firstLine="512" w:firstLineChars="200"/>
        <w:rPr>
          <w:rFonts w:ascii="宋体" w:hAnsi="宋体"/>
          <w:color w:val="000000"/>
          <w:spacing w:val="8"/>
          <w:sz w:val="24"/>
        </w:rPr>
      </w:pPr>
      <w:r>
        <w:rPr>
          <w:rFonts w:hint="eastAsia" w:ascii="宋体" w:hAnsi="宋体"/>
          <w:color w:val="000000"/>
          <w:spacing w:val="8"/>
          <w:sz w:val="24"/>
        </w:rPr>
        <w:t>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pPr>
        <w:wordWrap w:val="0"/>
        <w:adjustRightInd w:val="0"/>
        <w:spacing w:line="480" w:lineRule="exact"/>
        <w:ind w:firstLine="512" w:firstLineChars="200"/>
        <w:rPr>
          <w:rFonts w:ascii="宋体" w:hAnsi="宋体"/>
          <w:color w:val="000000"/>
          <w:spacing w:val="8"/>
          <w:sz w:val="24"/>
        </w:rPr>
      </w:pPr>
      <w:r>
        <w:rPr>
          <w:rFonts w:hint="eastAsia" w:ascii="宋体" w:hAnsi="宋体"/>
          <w:color w:val="000000"/>
          <w:spacing w:val="8"/>
          <w:sz w:val="24"/>
        </w:rPr>
        <w:t>4、如采用供应商所不拥有的知识产权，则在投标报价中必须包括合法获取该知识产权的相关费用。</w:t>
      </w:r>
    </w:p>
    <w:p>
      <w:pPr>
        <w:wordWrap w:val="0"/>
        <w:spacing w:line="480" w:lineRule="exact"/>
        <w:ind w:firstLine="378" w:firstLineChars="147"/>
        <w:rPr>
          <w:rFonts w:ascii="宋体" w:hAnsi="宋体"/>
          <w:b/>
          <w:bCs/>
          <w:color w:val="000000"/>
          <w:spacing w:val="8"/>
          <w:sz w:val="24"/>
        </w:rPr>
      </w:pPr>
      <w:r>
        <w:rPr>
          <w:rFonts w:hint="eastAsia" w:ascii="宋体" w:hAnsi="宋体"/>
          <w:b/>
          <w:bCs/>
          <w:color w:val="000000"/>
          <w:spacing w:val="8"/>
          <w:sz w:val="24"/>
        </w:rPr>
        <w:t>（六）响应文件的组成</w:t>
      </w:r>
    </w:p>
    <w:p>
      <w:pPr>
        <w:wordWrap w:val="0"/>
        <w:adjustRightInd w:val="0"/>
        <w:spacing w:line="480" w:lineRule="exact"/>
        <w:ind w:firstLine="496" w:firstLineChars="200"/>
        <w:rPr>
          <w:rFonts w:ascii="宋体" w:hAnsi="宋体"/>
          <w:color w:val="000000"/>
          <w:spacing w:val="8"/>
          <w:sz w:val="24"/>
        </w:rPr>
      </w:pPr>
      <w:r>
        <w:rPr>
          <w:rFonts w:hint="eastAsia" w:ascii="宋体" w:hAnsi="宋体"/>
          <w:color w:val="000000"/>
          <w:spacing w:val="4"/>
          <w:sz w:val="24"/>
        </w:rPr>
        <w:t>供应商应按照磋商文件的规定和要求编制响应文件。供应商拟在成交后将成交项目的非主体、非关键性工作交由他人完成的，应当在响应文件中载明。供应商编写的响应文件应包括下列部分</w:t>
      </w:r>
      <w:r>
        <w:rPr>
          <w:rFonts w:hint="eastAsia" w:ascii="宋体" w:hAnsi="宋体"/>
          <w:color w:val="000000"/>
          <w:spacing w:val="8"/>
          <w:sz w:val="24"/>
        </w:rPr>
        <w:t>：</w:t>
      </w:r>
    </w:p>
    <w:p>
      <w:pPr>
        <w:wordWrap w:val="0"/>
        <w:adjustRightInd w:val="0"/>
        <w:spacing w:line="480" w:lineRule="exact"/>
        <w:ind w:firstLine="512" w:firstLineChars="200"/>
        <w:rPr>
          <w:rFonts w:ascii="宋体" w:hAnsi="宋体"/>
          <w:b/>
          <w:color w:val="000000"/>
          <w:spacing w:val="8"/>
          <w:sz w:val="24"/>
        </w:rPr>
      </w:pPr>
      <w:r>
        <w:rPr>
          <w:rFonts w:hint="eastAsia" w:ascii="宋体" w:hAnsi="宋体"/>
          <w:bCs/>
          <w:color w:val="000000"/>
          <w:spacing w:val="8"/>
          <w:sz w:val="24"/>
        </w:rPr>
        <w:t>1、</w:t>
      </w:r>
      <w:r>
        <w:rPr>
          <w:rFonts w:hint="eastAsia" w:ascii="宋体" w:hAnsi="宋体"/>
          <w:b/>
          <w:color w:val="000000"/>
          <w:spacing w:val="8"/>
          <w:sz w:val="24"/>
        </w:rPr>
        <w:t>资格性响应文件。</w:t>
      </w:r>
      <w:r>
        <w:rPr>
          <w:rFonts w:hint="eastAsia" w:ascii="宋体" w:hAnsi="宋体"/>
          <w:bCs/>
          <w:color w:val="000000"/>
          <w:spacing w:val="8"/>
          <w:sz w:val="24"/>
        </w:rPr>
        <w:t>供应商按照磋商文件要求提供的有关资质资格证明文件。</w:t>
      </w:r>
    </w:p>
    <w:p>
      <w:pPr>
        <w:wordWrap w:val="0"/>
        <w:adjustRightInd w:val="0"/>
        <w:spacing w:line="480" w:lineRule="exact"/>
        <w:ind w:firstLine="512" w:firstLineChars="200"/>
        <w:rPr>
          <w:rFonts w:ascii="宋体" w:hAnsi="宋体"/>
          <w:b/>
          <w:color w:val="000000"/>
          <w:spacing w:val="8"/>
          <w:sz w:val="24"/>
        </w:rPr>
      </w:pPr>
      <w:r>
        <w:rPr>
          <w:rFonts w:hint="eastAsia" w:ascii="宋体" w:hAnsi="宋体"/>
          <w:bCs/>
          <w:color w:val="000000"/>
          <w:spacing w:val="8"/>
          <w:sz w:val="24"/>
        </w:rPr>
        <w:t>2、</w:t>
      </w:r>
      <w:r>
        <w:rPr>
          <w:rFonts w:hint="eastAsia" w:ascii="宋体" w:hAnsi="宋体"/>
          <w:b/>
          <w:color w:val="000000"/>
          <w:spacing w:val="8"/>
          <w:sz w:val="24"/>
        </w:rPr>
        <w:t>技术、</w:t>
      </w:r>
      <w:r>
        <w:rPr>
          <w:rFonts w:ascii="宋体" w:hAnsi="宋体"/>
          <w:b/>
          <w:color w:val="000000"/>
          <w:spacing w:val="8"/>
          <w:sz w:val="24"/>
        </w:rPr>
        <w:t>商务</w:t>
      </w:r>
      <w:r>
        <w:rPr>
          <w:rFonts w:hint="eastAsia" w:ascii="宋体" w:hAnsi="宋体"/>
          <w:b/>
          <w:color w:val="000000"/>
          <w:spacing w:val="8"/>
          <w:sz w:val="24"/>
        </w:rPr>
        <w:t>响应文件。</w:t>
      </w:r>
    </w:p>
    <w:p>
      <w:pPr>
        <w:wordWrap w:val="0"/>
        <w:adjustRightInd w:val="0"/>
        <w:spacing w:line="480" w:lineRule="exact"/>
        <w:ind w:firstLine="514" w:firstLineChars="200"/>
        <w:rPr>
          <w:rFonts w:ascii="宋体" w:hAnsi="宋体"/>
          <w:bCs/>
          <w:color w:val="000000"/>
          <w:spacing w:val="8"/>
          <w:sz w:val="24"/>
        </w:rPr>
      </w:pPr>
      <w:r>
        <w:rPr>
          <w:rFonts w:hint="eastAsia" w:ascii="宋体" w:hAnsi="宋体"/>
          <w:b/>
          <w:bCs/>
          <w:color w:val="000000"/>
          <w:spacing w:val="8"/>
          <w:sz w:val="24"/>
        </w:rPr>
        <w:t>（1）</w:t>
      </w:r>
      <w:r>
        <w:rPr>
          <w:rFonts w:hint="eastAsia" w:ascii="宋体" w:hAnsi="宋体"/>
          <w:b/>
          <w:color w:val="000000"/>
          <w:spacing w:val="8"/>
          <w:sz w:val="24"/>
        </w:rPr>
        <w:t>报价函</w:t>
      </w:r>
      <w:r>
        <w:rPr>
          <w:rFonts w:hint="eastAsia" w:ascii="宋体" w:hAnsi="宋体"/>
          <w:color w:val="000000"/>
          <w:spacing w:val="8"/>
          <w:sz w:val="24"/>
        </w:rPr>
        <w:t>。</w:t>
      </w:r>
      <w:r>
        <w:rPr>
          <w:rFonts w:hint="eastAsia" w:ascii="宋体" w:hAnsi="宋体"/>
          <w:bCs/>
          <w:color w:val="000000"/>
          <w:spacing w:val="8"/>
          <w:sz w:val="24"/>
        </w:rPr>
        <w:t>见响应文件格式“</w:t>
      </w:r>
      <w:r>
        <w:rPr>
          <w:rFonts w:hint="eastAsia" w:ascii="宋体" w:hAnsi="宋体"/>
          <w:color w:val="000000"/>
          <w:spacing w:val="8"/>
          <w:sz w:val="24"/>
        </w:rPr>
        <w:t>报价函</w:t>
      </w:r>
      <w:r>
        <w:rPr>
          <w:rFonts w:hint="eastAsia" w:ascii="宋体" w:hAnsi="宋体"/>
          <w:bCs/>
          <w:color w:val="000000"/>
          <w:spacing w:val="8"/>
          <w:sz w:val="24"/>
        </w:rPr>
        <w:t>”。</w:t>
      </w:r>
    </w:p>
    <w:p>
      <w:pPr>
        <w:wordWrap w:val="0"/>
        <w:adjustRightInd w:val="0"/>
        <w:spacing w:line="480" w:lineRule="exact"/>
        <w:ind w:firstLine="514" w:firstLineChars="200"/>
        <w:rPr>
          <w:rFonts w:ascii="宋体" w:hAnsi="宋体"/>
          <w:bCs/>
          <w:color w:val="000000"/>
          <w:spacing w:val="8"/>
          <w:sz w:val="24"/>
        </w:rPr>
      </w:pPr>
      <w:r>
        <w:rPr>
          <w:rFonts w:hint="eastAsia" w:ascii="宋体" w:hAnsi="宋体"/>
          <w:b/>
          <w:bCs/>
          <w:color w:val="000000"/>
          <w:spacing w:val="8"/>
          <w:sz w:val="24"/>
        </w:rPr>
        <w:t>（2）技术、服务响应</w:t>
      </w:r>
      <w:r>
        <w:rPr>
          <w:rFonts w:hint="eastAsia" w:ascii="宋体" w:hAnsi="宋体"/>
          <w:bCs/>
          <w:color w:val="000000"/>
          <w:spacing w:val="8"/>
          <w:sz w:val="24"/>
        </w:rPr>
        <w:t>。供应商按照磋商文件要求做出的技术、服务应答，主要是针对采购项目的技术指标、参数、商务要求做出的实质性响应和满足（见响应文件格式“技术、服务响应”部分要求）。</w:t>
      </w:r>
    </w:p>
    <w:p>
      <w:pPr>
        <w:wordWrap w:val="0"/>
        <w:adjustRightInd w:val="0"/>
        <w:spacing w:line="480" w:lineRule="exact"/>
        <w:ind w:firstLine="514" w:firstLineChars="200"/>
        <w:rPr>
          <w:rFonts w:ascii="宋体" w:hAnsi="宋体"/>
          <w:bCs/>
          <w:color w:val="000000"/>
          <w:spacing w:val="8"/>
          <w:sz w:val="24"/>
        </w:rPr>
      </w:pPr>
      <w:r>
        <w:rPr>
          <w:rFonts w:hint="eastAsia" w:ascii="宋体" w:hAnsi="宋体"/>
          <w:b/>
          <w:bCs/>
          <w:color w:val="000000"/>
          <w:spacing w:val="8"/>
          <w:sz w:val="24"/>
        </w:rPr>
        <w:t>（3）商务应答</w:t>
      </w:r>
      <w:r>
        <w:rPr>
          <w:rFonts w:hint="eastAsia" w:ascii="宋体" w:hAnsi="宋体"/>
          <w:bCs/>
          <w:color w:val="000000"/>
          <w:spacing w:val="8"/>
          <w:sz w:val="24"/>
        </w:rPr>
        <w:t>。供应商按照磋商文件要求做出的商务响应（见响应文件格式“商务应答”部分要求）。</w:t>
      </w:r>
    </w:p>
    <w:p>
      <w:pPr>
        <w:wordWrap w:val="0"/>
        <w:adjustRightInd w:val="0"/>
        <w:spacing w:line="480" w:lineRule="exact"/>
        <w:ind w:firstLine="514" w:firstLineChars="200"/>
        <w:rPr>
          <w:rFonts w:ascii="宋体" w:hAnsi="宋体"/>
          <w:bCs/>
          <w:color w:val="000000"/>
          <w:spacing w:val="8"/>
          <w:sz w:val="24"/>
        </w:rPr>
      </w:pPr>
      <w:r>
        <w:rPr>
          <w:rFonts w:hint="eastAsia" w:ascii="宋体" w:hAnsi="宋体"/>
          <w:b/>
          <w:bCs/>
          <w:color w:val="000000"/>
          <w:spacing w:val="8"/>
          <w:sz w:val="24"/>
        </w:rPr>
        <w:t>（4）中小企业优惠和节能环保。</w:t>
      </w:r>
      <w:r>
        <w:rPr>
          <w:rFonts w:hint="eastAsia" w:ascii="宋体" w:hAnsi="宋体"/>
          <w:bCs/>
          <w:color w:val="000000"/>
          <w:spacing w:val="8"/>
          <w:sz w:val="24"/>
        </w:rPr>
        <w:t>（如涉及格式详见第六章中小企业优惠和</w:t>
      </w:r>
      <w:r>
        <w:rPr>
          <w:rFonts w:ascii="宋体" w:hAnsi="宋体"/>
          <w:bCs/>
          <w:color w:val="000000"/>
          <w:spacing w:val="8"/>
          <w:sz w:val="24"/>
        </w:rPr>
        <w:t>节能环保</w:t>
      </w:r>
      <w:r>
        <w:rPr>
          <w:rFonts w:hint="eastAsia" w:ascii="宋体" w:hAnsi="宋体"/>
          <w:bCs/>
          <w:color w:val="000000"/>
          <w:spacing w:val="8"/>
          <w:sz w:val="24"/>
        </w:rPr>
        <w:t>）</w:t>
      </w:r>
    </w:p>
    <w:p>
      <w:pPr>
        <w:wordWrap w:val="0"/>
        <w:adjustRightInd w:val="0"/>
        <w:spacing w:line="480" w:lineRule="exact"/>
        <w:ind w:firstLine="514" w:firstLineChars="200"/>
        <w:rPr>
          <w:rFonts w:ascii="宋体" w:hAnsi="宋体"/>
          <w:bCs/>
          <w:color w:val="000000"/>
          <w:spacing w:val="8"/>
          <w:sz w:val="24"/>
        </w:rPr>
      </w:pPr>
      <w:r>
        <w:rPr>
          <w:rFonts w:hint="eastAsia" w:ascii="宋体" w:hAnsi="宋体"/>
          <w:b/>
          <w:bCs/>
          <w:color w:val="000000"/>
          <w:spacing w:val="8"/>
          <w:sz w:val="24"/>
        </w:rPr>
        <w:t>（5）其他部分。</w:t>
      </w:r>
      <w:r>
        <w:rPr>
          <w:rFonts w:hint="eastAsia" w:ascii="宋体" w:hAnsi="宋体"/>
          <w:bCs/>
          <w:color w:val="000000"/>
          <w:spacing w:val="8"/>
          <w:sz w:val="24"/>
        </w:rPr>
        <w:t>其他供应商认为需要上传的文件或资料。</w:t>
      </w:r>
    </w:p>
    <w:p>
      <w:pPr>
        <w:wordWrap w:val="0"/>
        <w:spacing w:line="480" w:lineRule="exact"/>
        <w:ind w:firstLine="354" w:firstLineChars="147"/>
        <w:rPr>
          <w:rFonts w:ascii="宋体" w:hAnsi="宋体"/>
          <w:b/>
          <w:color w:val="000000"/>
          <w:sz w:val="24"/>
        </w:rPr>
      </w:pPr>
      <w:r>
        <w:rPr>
          <w:rFonts w:hint="eastAsia" w:ascii="宋体" w:hAnsi="宋体"/>
          <w:b/>
          <w:color w:val="000000"/>
          <w:sz w:val="24"/>
        </w:rPr>
        <w:t>（七）磋商保证金</w:t>
      </w:r>
    </w:p>
    <w:p>
      <w:pPr>
        <w:wordWrap w:val="0"/>
        <w:adjustRightInd w:val="0"/>
        <w:spacing w:line="480" w:lineRule="exact"/>
        <w:ind w:firstLine="480" w:firstLineChars="200"/>
        <w:rPr>
          <w:rFonts w:ascii="宋体" w:hAnsi="宋体"/>
          <w:b/>
          <w:bCs/>
          <w:color w:val="000000"/>
          <w:spacing w:val="8"/>
          <w:sz w:val="24"/>
        </w:rPr>
      </w:pPr>
      <w:r>
        <w:rPr>
          <w:rFonts w:hint="eastAsia" w:ascii="宋体" w:hAnsi="宋体"/>
          <w:color w:val="000000"/>
          <w:sz w:val="24"/>
        </w:rPr>
        <w:t>1.供应商须按磋商文件要求缴纳磋商保证金，其凭证作为其响应文件的一部分。联合体投标的，</w:t>
      </w:r>
      <w:r>
        <w:rPr>
          <w:rFonts w:ascii="宋体" w:hAnsi="宋体"/>
          <w:color w:val="000000"/>
          <w:kern w:val="0"/>
          <w:sz w:val="24"/>
        </w:rPr>
        <w:t>由联合体中</w:t>
      </w:r>
      <w:r>
        <w:rPr>
          <w:rFonts w:hint="eastAsia" w:ascii="宋体" w:hAnsi="宋体"/>
          <w:color w:val="000000"/>
          <w:kern w:val="0"/>
          <w:sz w:val="24"/>
        </w:rPr>
        <w:t>负责投标</w:t>
      </w:r>
      <w:r>
        <w:rPr>
          <w:rFonts w:ascii="宋体" w:hAnsi="宋体"/>
          <w:color w:val="000000"/>
          <w:kern w:val="0"/>
          <w:sz w:val="24"/>
        </w:rPr>
        <w:t>方</w:t>
      </w:r>
      <w:r>
        <w:rPr>
          <w:rFonts w:hint="eastAsia" w:ascii="宋体" w:hAnsi="宋体"/>
          <w:color w:val="000000"/>
          <w:kern w:val="0"/>
          <w:sz w:val="24"/>
        </w:rPr>
        <w:t>（联合体协议中明确为负责投标的全权代表的一方）</w:t>
      </w:r>
      <w:r>
        <w:rPr>
          <w:rFonts w:ascii="宋体" w:hAnsi="宋体"/>
          <w:color w:val="000000"/>
          <w:kern w:val="0"/>
          <w:sz w:val="24"/>
        </w:rPr>
        <w:t>交纳保证金，其交纳的保证金对联合体各方均具有约束力。</w:t>
      </w:r>
    </w:p>
    <w:p>
      <w:pPr>
        <w:wordWrap w:val="0"/>
        <w:spacing w:line="480" w:lineRule="exact"/>
        <w:ind w:firstLine="470" w:firstLineChars="196"/>
        <w:rPr>
          <w:rFonts w:ascii="宋体" w:hAnsi="宋体"/>
          <w:color w:val="000000"/>
          <w:sz w:val="24"/>
        </w:rPr>
      </w:pPr>
      <w:r>
        <w:rPr>
          <w:rFonts w:hint="eastAsia" w:ascii="宋体" w:hAnsi="宋体"/>
          <w:color w:val="000000"/>
          <w:sz w:val="24"/>
        </w:rPr>
        <w:t>2.未按磋商文件要求的交纳方式和在规定时间前（以银行实际下账时间为准）交纳规定数额磋商保证金的视为无效响应。</w:t>
      </w:r>
    </w:p>
    <w:p>
      <w:pPr>
        <w:wordWrap w:val="0"/>
        <w:spacing w:line="480" w:lineRule="exact"/>
        <w:ind w:firstLine="470" w:firstLineChars="196"/>
        <w:rPr>
          <w:rFonts w:ascii="宋体" w:hAnsi="宋体"/>
          <w:color w:val="000000"/>
          <w:sz w:val="24"/>
        </w:rPr>
      </w:pPr>
      <w:r>
        <w:rPr>
          <w:rFonts w:hint="eastAsia" w:ascii="宋体" w:hAnsi="宋体"/>
          <w:color w:val="000000"/>
          <w:sz w:val="24"/>
        </w:rPr>
        <w:t>3.供应商所缴纳的磋商保证金不计利息。</w:t>
      </w:r>
    </w:p>
    <w:p>
      <w:pPr>
        <w:wordWrap w:val="0"/>
        <w:spacing w:line="480" w:lineRule="exact"/>
        <w:ind w:firstLine="470" w:firstLineChars="196"/>
        <w:rPr>
          <w:rFonts w:ascii="宋体" w:hAnsi="宋体"/>
          <w:color w:val="000000"/>
          <w:sz w:val="24"/>
        </w:rPr>
      </w:pPr>
      <w:r>
        <w:rPr>
          <w:rFonts w:hint="eastAsia" w:ascii="宋体" w:hAnsi="宋体"/>
          <w:color w:val="000000"/>
          <w:sz w:val="24"/>
        </w:rPr>
        <w:t>4.未成交供应商的磋商保证金，</w:t>
      </w:r>
      <w:r>
        <w:rPr>
          <w:rFonts w:hint="eastAsia" w:cs="宋体"/>
          <w:color w:val="000000"/>
          <w:sz w:val="24"/>
        </w:rPr>
        <w:t>将在成交通知书发出之日起5个工作日内退还。成交供应商的投标保证金，自政府采购合同签订之日起5个工作日内退还</w:t>
      </w:r>
      <w:r>
        <w:rPr>
          <w:rFonts w:hint="eastAsia"/>
          <w:bCs/>
          <w:color w:val="000000"/>
          <w:sz w:val="24"/>
        </w:rPr>
        <w:t>（注：</w:t>
      </w:r>
      <w:r>
        <w:rPr>
          <w:rFonts w:hint="eastAsia" w:cs="宋体"/>
          <w:bCs/>
          <w:color w:val="000000"/>
          <w:sz w:val="24"/>
        </w:rPr>
        <w:fldChar w:fldCharType="begin"/>
      </w:r>
      <w:r>
        <w:rPr>
          <w:rFonts w:hint="eastAsia" w:cs="宋体"/>
          <w:bCs/>
          <w:color w:val="000000"/>
          <w:sz w:val="24"/>
        </w:rPr>
        <w:instrText xml:space="preserve"> = 1 \* GB3 \* MERGEFORMAT </w:instrText>
      </w:r>
      <w:r>
        <w:rPr>
          <w:rFonts w:hint="eastAsia" w:cs="宋体"/>
          <w:bCs/>
          <w:color w:val="000000"/>
          <w:sz w:val="24"/>
        </w:rPr>
        <w:fldChar w:fldCharType="separate"/>
      </w:r>
      <w:r>
        <w:rPr>
          <w:rFonts w:hint="eastAsia" w:cs="宋体"/>
          <w:bCs/>
          <w:color w:val="000000"/>
          <w:sz w:val="24"/>
        </w:rPr>
        <w:t>①</w:t>
      </w:r>
      <w:r>
        <w:rPr>
          <w:rFonts w:hint="eastAsia" w:cs="宋体"/>
          <w:bCs/>
          <w:color w:val="000000"/>
          <w:sz w:val="24"/>
        </w:rPr>
        <w:fldChar w:fldCharType="end"/>
      </w:r>
      <w:r>
        <w:rPr>
          <w:rFonts w:hint="eastAsia" w:cs="宋体"/>
          <w:bCs/>
          <w:color w:val="000000"/>
          <w:sz w:val="24"/>
        </w:rPr>
        <w:t>因供应商自身原因造成的保证金延迟退还或者供应商和采购代理机构协商可以延迟退还的，采购代理机构不承担相应责任；</w:t>
      </w:r>
      <w:r>
        <w:rPr>
          <w:rFonts w:hint="eastAsia" w:cs="宋体"/>
          <w:bCs/>
          <w:color w:val="000000"/>
          <w:sz w:val="24"/>
        </w:rPr>
        <w:fldChar w:fldCharType="begin"/>
      </w:r>
      <w:r>
        <w:rPr>
          <w:rFonts w:hint="eastAsia" w:cs="宋体"/>
          <w:bCs/>
          <w:color w:val="000000"/>
          <w:sz w:val="24"/>
        </w:rPr>
        <w:instrText xml:space="preserve"> = 2 \* GB3 \* MERGEFORMAT </w:instrText>
      </w:r>
      <w:r>
        <w:rPr>
          <w:rFonts w:hint="eastAsia" w:cs="宋体"/>
          <w:bCs/>
          <w:color w:val="000000"/>
          <w:sz w:val="24"/>
        </w:rPr>
        <w:fldChar w:fldCharType="separate"/>
      </w:r>
      <w:r>
        <w:rPr>
          <w:rFonts w:hint="eastAsia" w:cs="宋体"/>
          <w:bCs/>
          <w:color w:val="000000"/>
          <w:sz w:val="24"/>
        </w:rPr>
        <w:t>②</w:t>
      </w:r>
      <w:r>
        <w:rPr>
          <w:rFonts w:hint="eastAsia" w:cs="宋体"/>
          <w:bCs/>
          <w:color w:val="000000"/>
          <w:sz w:val="24"/>
        </w:rPr>
        <w:fldChar w:fldCharType="end"/>
      </w:r>
      <w:r>
        <w:rPr>
          <w:rFonts w:hint="eastAsia"/>
          <w:bCs/>
          <w:color w:val="000000"/>
          <w:sz w:val="24"/>
        </w:rPr>
        <w:t>供应商因涉嫌违法违规，按照规定应当不予退还保证金的，有关部门处理认定违法违规行为期间不计入退还保证金时限之内。）</w:t>
      </w:r>
      <w:r>
        <w:rPr>
          <w:rFonts w:hint="eastAsia"/>
          <w:color w:val="000000"/>
          <w:sz w:val="24"/>
        </w:rPr>
        <w:t>。</w:t>
      </w:r>
    </w:p>
    <w:p>
      <w:pPr>
        <w:wordWrap w:val="0"/>
        <w:spacing w:line="480" w:lineRule="exact"/>
        <w:ind w:firstLine="470" w:firstLineChars="196"/>
        <w:rPr>
          <w:rFonts w:ascii="宋体" w:hAnsi="宋体"/>
          <w:color w:val="000000"/>
          <w:sz w:val="24"/>
        </w:rPr>
      </w:pPr>
      <w:r>
        <w:rPr>
          <w:rFonts w:hint="eastAsia" w:ascii="宋体" w:hAnsi="宋体"/>
          <w:color w:val="000000"/>
          <w:sz w:val="24"/>
        </w:rPr>
        <w:t>5、</w:t>
      </w:r>
      <w:r>
        <w:rPr>
          <w:rFonts w:ascii="宋体" w:hAnsi="宋体"/>
          <w:color w:val="000000"/>
          <w:sz w:val="24"/>
        </w:rPr>
        <w:t>有下列情形之一的，</w:t>
      </w:r>
      <w:r>
        <w:rPr>
          <w:rFonts w:hint="eastAsia" w:ascii="宋体" w:hAnsi="宋体"/>
          <w:color w:val="000000"/>
          <w:sz w:val="24"/>
        </w:rPr>
        <w:t>磋商</w:t>
      </w:r>
      <w:r>
        <w:rPr>
          <w:rFonts w:ascii="宋体" w:hAnsi="宋体"/>
          <w:color w:val="000000"/>
          <w:sz w:val="24"/>
        </w:rPr>
        <w:t>保证金不予退还：</w:t>
      </w:r>
    </w:p>
    <w:p>
      <w:pPr>
        <w:wordWrap w:val="0"/>
        <w:spacing w:line="480" w:lineRule="exact"/>
        <w:ind w:firstLine="470" w:firstLineChars="196"/>
        <w:rPr>
          <w:rFonts w:ascii="宋体" w:hAnsi="宋体"/>
          <w:color w:val="000000"/>
          <w:sz w:val="24"/>
        </w:rPr>
      </w:pPr>
      <w:r>
        <w:rPr>
          <w:rFonts w:hint="eastAsia" w:ascii="宋体" w:hAnsi="宋体"/>
          <w:color w:val="000000"/>
          <w:sz w:val="24"/>
        </w:rPr>
        <w:t>（1）</w:t>
      </w:r>
      <w:r>
        <w:rPr>
          <w:rFonts w:ascii="宋体" w:hAnsi="宋体"/>
          <w:color w:val="000000"/>
          <w:sz w:val="24"/>
        </w:rPr>
        <w:t>供应商在提交响应文件截止时间后撤回响应文件</w:t>
      </w:r>
      <w:r>
        <w:rPr>
          <w:rFonts w:hint="eastAsia" w:ascii="宋体" w:hAnsi="宋体"/>
          <w:color w:val="000000"/>
          <w:sz w:val="24"/>
        </w:rPr>
        <w:t>或在响应有效期内撤销投标文件的；</w:t>
      </w:r>
    </w:p>
    <w:p>
      <w:pPr>
        <w:wordWrap w:val="0"/>
        <w:spacing w:line="480" w:lineRule="exact"/>
        <w:ind w:firstLine="470" w:firstLineChars="196"/>
        <w:rPr>
          <w:rFonts w:ascii="宋体" w:hAnsi="宋体"/>
          <w:color w:val="000000"/>
          <w:sz w:val="24"/>
        </w:rPr>
      </w:pPr>
      <w:r>
        <w:rPr>
          <w:rFonts w:hint="eastAsia" w:ascii="宋体" w:hAnsi="宋体"/>
          <w:color w:val="000000"/>
          <w:sz w:val="24"/>
        </w:rPr>
        <w:t>（2）</w:t>
      </w:r>
      <w:r>
        <w:rPr>
          <w:rFonts w:ascii="宋体" w:hAnsi="宋体"/>
          <w:color w:val="000000"/>
          <w:sz w:val="24"/>
        </w:rPr>
        <w:t>供应商在响应文件中提供虚假材料的；</w:t>
      </w:r>
    </w:p>
    <w:p>
      <w:pPr>
        <w:wordWrap w:val="0"/>
        <w:spacing w:line="480" w:lineRule="exact"/>
        <w:ind w:firstLine="470" w:firstLineChars="196"/>
        <w:rPr>
          <w:rFonts w:ascii="宋体" w:hAnsi="宋体"/>
          <w:color w:val="000000"/>
          <w:sz w:val="24"/>
        </w:rPr>
      </w:pPr>
      <w:r>
        <w:rPr>
          <w:rFonts w:hint="eastAsia" w:ascii="宋体" w:hAnsi="宋体"/>
          <w:color w:val="000000"/>
          <w:sz w:val="24"/>
        </w:rPr>
        <w:t>（3）</w:t>
      </w:r>
      <w:r>
        <w:rPr>
          <w:rFonts w:ascii="宋体" w:hAnsi="宋体"/>
          <w:color w:val="000000"/>
          <w:sz w:val="24"/>
        </w:rPr>
        <w:t>除因不可抗力或</w:t>
      </w:r>
      <w:r>
        <w:rPr>
          <w:rFonts w:hint="eastAsia" w:ascii="宋体" w:hAnsi="宋体"/>
          <w:color w:val="000000"/>
          <w:sz w:val="24"/>
        </w:rPr>
        <w:t>磋商</w:t>
      </w:r>
      <w:r>
        <w:rPr>
          <w:rFonts w:ascii="宋体" w:hAnsi="宋体"/>
          <w:color w:val="000000"/>
          <w:sz w:val="24"/>
        </w:rPr>
        <w:t>文件认可的情形以外，</w:t>
      </w:r>
      <w:r>
        <w:rPr>
          <w:rFonts w:hint="eastAsia" w:ascii="宋体" w:hAnsi="宋体"/>
          <w:color w:val="000000"/>
          <w:sz w:val="24"/>
        </w:rPr>
        <w:t>成交供应商无正当理由不及时领取成交通知书、不与或不按时与采购人签订政府采购合同的</w:t>
      </w:r>
      <w:r>
        <w:rPr>
          <w:rFonts w:ascii="宋体" w:hAnsi="宋体"/>
          <w:color w:val="000000"/>
          <w:sz w:val="24"/>
        </w:rPr>
        <w:t>；</w:t>
      </w:r>
    </w:p>
    <w:p>
      <w:pPr>
        <w:wordWrap w:val="0"/>
        <w:spacing w:line="480" w:lineRule="exact"/>
        <w:ind w:firstLine="470" w:firstLineChars="196"/>
        <w:rPr>
          <w:rFonts w:ascii="宋体" w:hAnsi="宋体"/>
          <w:color w:val="000000"/>
          <w:sz w:val="24"/>
        </w:rPr>
      </w:pPr>
      <w:r>
        <w:rPr>
          <w:rFonts w:hint="eastAsia" w:ascii="宋体" w:hAnsi="宋体"/>
          <w:color w:val="000000"/>
          <w:sz w:val="24"/>
        </w:rPr>
        <w:t>（4）</w:t>
      </w:r>
      <w:r>
        <w:rPr>
          <w:rFonts w:ascii="宋体" w:hAnsi="宋体"/>
          <w:color w:val="000000"/>
          <w:sz w:val="24"/>
        </w:rPr>
        <w:t>供应商与采购人、其他供应商或者采购代理机构恶意串通的；</w:t>
      </w:r>
    </w:p>
    <w:p>
      <w:pPr>
        <w:wordWrap w:val="0"/>
        <w:spacing w:line="480" w:lineRule="exact"/>
        <w:ind w:firstLine="470" w:firstLineChars="196"/>
        <w:rPr>
          <w:rFonts w:ascii="宋体" w:hAnsi="宋体"/>
          <w:color w:val="000000"/>
          <w:sz w:val="24"/>
        </w:rPr>
      </w:pPr>
      <w:r>
        <w:rPr>
          <w:rFonts w:hint="eastAsia" w:ascii="宋体" w:hAnsi="宋体"/>
          <w:color w:val="000000"/>
          <w:sz w:val="24"/>
        </w:rPr>
        <w:t>（5）磋商</w:t>
      </w:r>
      <w:r>
        <w:rPr>
          <w:rFonts w:ascii="宋体" w:hAnsi="宋体"/>
          <w:color w:val="000000"/>
          <w:sz w:val="24"/>
        </w:rPr>
        <w:t>文件规定的其他情形。</w:t>
      </w:r>
    </w:p>
    <w:p>
      <w:pPr>
        <w:wordWrap w:val="0"/>
        <w:spacing w:line="480" w:lineRule="exact"/>
        <w:ind w:firstLine="504" w:firstLineChars="196"/>
        <w:rPr>
          <w:rFonts w:ascii="宋体" w:hAnsi="宋体"/>
          <w:b/>
          <w:bCs/>
          <w:color w:val="000000"/>
          <w:spacing w:val="8"/>
          <w:sz w:val="24"/>
        </w:rPr>
      </w:pPr>
      <w:r>
        <w:rPr>
          <w:rFonts w:hint="eastAsia" w:ascii="宋体" w:hAnsi="宋体"/>
          <w:b/>
          <w:bCs/>
          <w:color w:val="000000"/>
          <w:spacing w:val="8"/>
          <w:sz w:val="24"/>
        </w:rPr>
        <w:t>（八）投标有效期</w:t>
      </w:r>
    </w:p>
    <w:p>
      <w:pPr>
        <w:wordWrap w:val="0"/>
        <w:spacing w:line="480" w:lineRule="exact"/>
        <w:ind w:firstLine="501" w:firstLineChars="196"/>
        <w:rPr>
          <w:rFonts w:ascii="宋体" w:hAnsi="宋体"/>
          <w:color w:val="000000"/>
          <w:spacing w:val="8"/>
          <w:sz w:val="24"/>
        </w:rPr>
      </w:pPr>
      <w:r>
        <w:rPr>
          <w:rFonts w:hint="eastAsia" w:ascii="宋体" w:hAnsi="宋体"/>
          <w:bCs/>
          <w:color w:val="000000"/>
          <w:spacing w:val="8"/>
          <w:sz w:val="24"/>
        </w:rPr>
        <w:t>供应商提交的响应文件及磋商相关资料有效期为磋商之日后90个日历日。有效期短于这个规定期限的报价，将被拒绝。</w:t>
      </w:r>
      <w:r>
        <w:rPr>
          <w:rFonts w:hint="eastAsia" w:ascii="宋体" w:hAnsi="宋体"/>
          <w:color w:val="000000"/>
          <w:spacing w:val="8"/>
          <w:sz w:val="24"/>
        </w:rPr>
        <w:t>特殊情况下，采购人可于有效期满之前书面要求供应商同意延长有效期。供应商可以拒绝上述要求，其磋商保证金不被没收。拒绝延长有效期的供应商不得再参与该项目后续采购活动。同意延长有效期的供应商不能修改其响应文件，关于磋商保证金的有关规定在延长的有效期内继续有效。如供应商成交，将自动延至政府采购合同履行完毕。</w:t>
      </w:r>
    </w:p>
    <w:p>
      <w:pPr>
        <w:pStyle w:val="3"/>
        <w:wordWrap w:val="0"/>
        <w:spacing w:before="0" w:after="0" w:line="480" w:lineRule="exact"/>
        <w:ind w:firstLine="562" w:firstLineChars="200"/>
        <w:jc w:val="center"/>
        <w:rPr>
          <w:rFonts w:ascii="黑体" w:hAnsi="Arial" w:eastAsia="黑体" w:cs="Times New Roman"/>
          <w:color w:val="000000"/>
          <w:sz w:val="28"/>
          <w:szCs w:val="20"/>
        </w:rPr>
      </w:pPr>
      <w:bookmarkStart w:id="33" w:name="_Toc13564279"/>
      <w:bookmarkStart w:id="34" w:name="_Toc11832123"/>
      <w:bookmarkStart w:id="35" w:name="_Toc78210019"/>
      <w:bookmarkStart w:id="36" w:name="_Toc11764011"/>
      <w:r>
        <w:rPr>
          <w:rFonts w:hint="eastAsia" w:ascii="黑体" w:hAnsi="Arial" w:eastAsia="黑体" w:cs="Times New Roman"/>
          <w:color w:val="000000"/>
          <w:sz w:val="28"/>
          <w:szCs w:val="20"/>
        </w:rPr>
        <w:t>五</w:t>
      </w:r>
      <w:r>
        <w:rPr>
          <w:rFonts w:ascii="黑体" w:hAnsi="Arial" w:eastAsia="黑体" w:cs="Times New Roman"/>
          <w:color w:val="000000"/>
          <w:sz w:val="28"/>
          <w:szCs w:val="20"/>
        </w:rPr>
        <w:t>、</w:t>
      </w:r>
      <w:r>
        <w:rPr>
          <w:rFonts w:hint="eastAsia" w:ascii="黑体" w:hAnsi="Arial" w:eastAsia="黑体" w:cs="Times New Roman"/>
          <w:color w:val="000000"/>
          <w:sz w:val="28"/>
          <w:szCs w:val="20"/>
        </w:rPr>
        <w:t>响应</w:t>
      </w:r>
      <w:r>
        <w:rPr>
          <w:rFonts w:ascii="黑体" w:hAnsi="Arial" w:eastAsia="黑体" w:cs="Times New Roman"/>
          <w:color w:val="000000"/>
          <w:sz w:val="28"/>
          <w:szCs w:val="20"/>
        </w:rPr>
        <w:t>文件</w:t>
      </w:r>
      <w:r>
        <w:rPr>
          <w:rFonts w:hint="eastAsia" w:ascii="黑体" w:hAnsi="Arial" w:eastAsia="黑体" w:cs="Times New Roman"/>
          <w:color w:val="000000"/>
          <w:sz w:val="28"/>
          <w:szCs w:val="20"/>
        </w:rPr>
        <w:t>的印制和签署</w:t>
      </w:r>
      <w:bookmarkEnd w:id="33"/>
      <w:bookmarkEnd w:id="34"/>
      <w:bookmarkEnd w:id="35"/>
      <w:bookmarkEnd w:id="36"/>
    </w:p>
    <w:p>
      <w:pPr>
        <w:tabs>
          <w:tab w:val="left" w:pos="7665"/>
        </w:tabs>
        <w:wordWrap w:val="0"/>
        <w:spacing w:line="480" w:lineRule="exact"/>
        <w:ind w:left="13" w:leftChars="6" w:firstLine="360" w:firstLineChars="150"/>
        <w:rPr>
          <w:rFonts w:ascii="宋体" w:hAnsi="宋体"/>
          <w:color w:val="000000"/>
          <w:sz w:val="24"/>
        </w:rPr>
      </w:pPr>
      <w:bookmarkStart w:id="37" w:name="_Toc11764012"/>
      <w:bookmarkStart w:id="38" w:name="_Toc11764015"/>
      <w:r>
        <w:rPr>
          <w:rFonts w:hint="eastAsia" w:ascii="宋体" w:hAnsi="宋体"/>
          <w:color w:val="000000"/>
          <w:sz w:val="24"/>
        </w:rPr>
        <w:t>（一）响应文件全部采用电子文档，必须使用《绵阳市政府采购电子投标书编制系统》制作（电子标书格式为XXX.BBL和XXX.BJL）。</w:t>
      </w:r>
    </w:p>
    <w:p>
      <w:pPr>
        <w:tabs>
          <w:tab w:val="left" w:pos="7665"/>
        </w:tabs>
        <w:wordWrap w:val="0"/>
        <w:spacing w:line="480" w:lineRule="exact"/>
        <w:ind w:left="13" w:leftChars="6" w:firstLine="360" w:firstLineChars="150"/>
        <w:rPr>
          <w:rFonts w:ascii="宋体" w:hAnsi="宋体"/>
          <w:color w:val="000000"/>
          <w:sz w:val="24"/>
        </w:rPr>
      </w:pPr>
      <w:r>
        <w:rPr>
          <w:rFonts w:hint="eastAsia" w:ascii="宋体" w:hAnsi="宋体"/>
          <w:color w:val="000000"/>
          <w:sz w:val="24"/>
        </w:rPr>
        <w:t>（二）如供应商提交的电子响应文件不符合本</w:t>
      </w:r>
      <w:r>
        <w:rPr>
          <w:rFonts w:ascii="宋体" w:hAnsi="宋体"/>
          <w:color w:val="000000"/>
          <w:sz w:val="24"/>
        </w:rPr>
        <w:t>条</w:t>
      </w:r>
      <w:r>
        <w:rPr>
          <w:rFonts w:hint="eastAsia" w:ascii="宋体" w:hAnsi="宋体"/>
          <w:color w:val="000000"/>
          <w:sz w:val="24"/>
        </w:rPr>
        <w:t>第一款要求或开标后无法读取导入，其响应文件视为无效。</w:t>
      </w:r>
    </w:p>
    <w:p>
      <w:pPr>
        <w:tabs>
          <w:tab w:val="left" w:pos="7665"/>
        </w:tabs>
        <w:wordWrap w:val="0"/>
        <w:spacing w:line="480" w:lineRule="exact"/>
        <w:ind w:left="13" w:leftChars="6" w:firstLine="360" w:firstLineChars="150"/>
        <w:rPr>
          <w:rFonts w:ascii="宋体" w:hAnsi="宋体"/>
          <w:color w:val="000000"/>
          <w:sz w:val="24"/>
        </w:rPr>
      </w:pPr>
      <w:r>
        <w:rPr>
          <w:rFonts w:hint="eastAsia" w:ascii="宋体" w:hAnsi="宋体"/>
          <w:color w:val="000000"/>
          <w:sz w:val="24"/>
        </w:rPr>
        <w:t>（三）响应文件全部采用电子文档且必须采用数字证书进行签名，加签供应商机构数字证书。</w:t>
      </w:r>
    </w:p>
    <w:p>
      <w:pPr>
        <w:tabs>
          <w:tab w:val="left" w:pos="7665"/>
        </w:tabs>
        <w:wordWrap w:val="0"/>
        <w:spacing w:line="480" w:lineRule="exact"/>
        <w:ind w:left="13" w:leftChars="6" w:firstLine="360" w:firstLineChars="150"/>
        <w:rPr>
          <w:rFonts w:ascii="宋体" w:hAnsi="宋体"/>
          <w:color w:val="000000"/>
          <w:sz w:val="24"/>
        </w:rPr>
      </w:pPr>
      <w:r>
        <w:rPr>
          <w:rFonts w:hint="eastAsia" w:ascii="宋体" w:hAnsi="宋体"/>
          <w:color w:val="000000"/>
          <w:sz w:val="24"/>
        </w:rPr>
        <w:t>（四）供应商应于开标时间前，登录绵阳政府采购网（http://myzc.my.gov.cn）</w:t>
      </w:r>
      <w:r>
        <w:fldChar w:fldCharType="begin"/>
      </w:r>
      <w:r>
        <w:instrText xml:space="preserve"> HYPERLINK "http://www.slggzy.com）将符合18.1" </w:instrText>
      </w:r>
      <w:r>
        <w:fldChar w:fldCharType="separate"/>
      </w:r>
      <w:r>
        <w:rPr>
          <w:rFonts w:hint="eastAsia" w:ascii="宋体" w:hAnsi="宋体"/>
          <w:color w:val="000000"/>
          <w:sz w:val="24"/>
        </w:rPr>
        <w:t>将符合本条第一款</w:t>
      </w:r>
      <w:r>
        <w:rPr>
          <w:rFonts w:hint="eastAsia" w:ascii="宋体" w:hAnsi="宋体"/>
          <w:color w:val="000000"/>
          <w:sz w:val="24"/>
        </w:rPr>
        <w:fldChar w:fldCharType="end"/>
      </w:r>
      <w:r>
        <w:rPr>
          <w:rFonts w:hint="eastAsia" w:ascii="宋体" w:hAnsi="宋体"/>
          <w:color w:val="000000"/>
          <w:sz w:val="24"/>
        </w:rPr>
        <w:t>要求的电子响应文件上传到绵阳政府采购电子化系统。</w:t>
      </w:r>
    </w:p>
    <w:p>
      <w:pPr>
        <w:tabs>
          <w:tab w:val="left" w:pos="7665"/>
        </w:tabs>
        <w:wordWrap w:val="0"/>
        <w:spacing w:line="480" w:lineRule="exact"/>
        <w:ind w:left="13" w:leftChars="6" w:firstLine="360" w:firstLineChars="150"/>
        <w:rPr>
          <w:rFonts w:ascii="宋体" w:hAnsi="宋体"/>
          <w:color w:val="000000"/>
          <w:sz w:val="24"/>
        </w:rPr>
      </w:pPr>
      <w:r>
        <w:rPr>
          <w:rFonts w:hint="eastAsia" w:ascii="宋体" w:hAnsi="宋体"/>
          <w:color w:val="000000"/>
          <w:sz w:val="24"/>
        </w:rPr>
        <w:t>（五）电子响应文件应根据磋商文件的要求制作，签署和内容应完整。</w:t>
      </w:r>
    </w:p>
    <w:p>
      <w:pPr>
        <w:tabs>
          <w:tab w:val="left" w:pos="7665"/>
        </w:tabs>
        <w:wordWrap w:val="0"/>
        <w:spacing w:line="480" w:lineRule="exact"/>
        <w:ind w:left="13" w:leftChars="6" w:firstLine="360" w:firstLineChars="150"/>
        <w:rPr>
          <w:rFonts w:ascii="宋体" w:hAnsi="宋体"/>
          <w:color w:val="000000"/>
          <w:sz w:val="24"/>
        </w:rPr>
      </w:pPr>
      <w:r>
        <w:rPr>
          <w:rFonts w:hint="eastAsia" w:ascii="宋体" w:hAnsi="宋体"/>
          <w:color w:val="000000"/>
          <w:sz w:val="24"/>
        </w:rPr>
        <w:t>（六）磋商文件“响应文件格式”中规定的需要供应商签字、盖章的内容，供应商必须将签字、盖章的扫描件扫描，导入到《绵阳市政府采购电子投标书编制系统》</w:t>
      </w:r>
    </w:p>
    <w:p>
      <w:pPr>
        <w:pStyle w:val="3"/>
        <w:wordWrap w:val="0"/>
        <w:spacing w:before="0" w:after="0" w:line="480" w:lineRule="exact"/>
        <w:ind w:firstLine="562" w:firstLineChars="200"/>
        <w:jc w:val="center"/>
        <w:rPr>
          <w:rFonts w:ascii="黑体" w:hAnsi="Arial" w:eastAsia="黑体" w:cs="Times New Roman"/>
          <w:color w:val="000000"/>
          <w:sz w:val="28"/>
          <w:szCs w:val="20"/>
        </w:rPr>
      </w:pPr>
      <w:bookmarkStart w:id="39" w:name="_Toc11832124"/>
      <w:bookmarkStart w:id="40" w:name="_Toc13564280"/>
      <w:bookmarkStart w:id="41" w:name="_Toc78210020"/>
      <w:r>
        <w:rPr>
          <w:rFonts w:hint="eastAsia" w:ascii="黑体" w:hAnsi="Arial" w:eastAsia="黑体" w:cs="Times New Roman"/>
          <w:color w:val="000000"/>
          <w:sz w:val="28"/>
          <w:szCs w:val="20"/>
        </w:rPr>
        <w:t>六</w:t>
      </w:r>
      <w:r>
        <w:rPr>
          <w:rFonts w:ascii="黑体" w:hAnsi="Arial" w:eastAsia="黑体" w:cs="Times New Roman"/>
          <w:color w:val="000000"/>
          <w:sz w:val="28"/>
          <w:szCs w:val="20"/>
        </w:rPr>
        <w:t>、</w:t>
      </w:r>
      <w:r>
        <w:rPr>
          <w:rFonts w:hint="eastAsia" w:ascii="黑体" w:hAnsi="Arial" w:eastAsia="黑体" w:cs="Times New Roman"/>
          <w:color w:val="000000"/>
          <w:sz w:val="28"/>
          <w:szCs w:val="20"/>
        </w:rPr>
        <w:t>响应文件的密封和标注</w:t>
      </w:r>
      <w:bookmarkEnd w:id="37"/>
      <w:bookmarkEnd w:id="39"/>
      <w:bookmarkEnd w:id="40"/>
      <w:bookmarkEnd w:id="41"/>
    </w:p>
    <w:p>
      <w:pPr>
        <w:tabs>
          <w:tab w:val="left" w:pos="1095"/>
        </w:tabs>
        <w:wordWrap w:val="0"/>
        <w:adjustRightInd w:val="0"/>
        <w:spacing w:line="480" w:lineRule="exact"/>
        <w:ind w:firstLine="512" w:firstLineChars="200"/>
        <w:rPr>
          <w:rFonts w:ascii="宋体" w:hAnsi="宋体"/>
          <w:color w:val="000000"/>
          <w:spacing w:val="8"/>
          <w:sz w:val="24"/>
        </w:rPr>
      </w:pPr>
      <w:bookmarkStart w:id="42" w:name="_Toc11764013"/>
      <w:r>
        <w:rPr>
          <w:rFonts w:hint="eastAsia" w:ascii="宋体" w:hAnsi="宋体"/>
          <w:color w:val="000000"/>
          <w:spacing w:val="8"/>
          <w:sz w:val="24"/>
        </w:rPr>
        <w:t>响应文件必须使用“绵阳市政府采购电子投标书编制系统”制作，并通过系统在响应封面加盖电子签章，使用数字证书签名，加签供应商机构数字证书。最终导出“供应商资质资格证明文件”和“电子响应文件”两个文件。“供应商资质资格证明文件”电子文件格式为XXX.BJL（文件后缀名为BJL）， “电子响应文件”格式为XXX.BBL（文件后缀名为BBL）。</w:t>
      </w:r>
    </w:p>
    <w:p>
      <w:pPr>
        <w:pStyle w:val="3"/>
        <w:wordWrap w:val="0"/>
        <w:spacing w:before="0" w:after="0" w:line="480" w:lineRule="exact"/>
        <w:ind w:firstLine="562" w:firstLineChars="200"/>
        <w:jc w:val="center"/>
        <w:rPr>
          <w:rFonts w:ascii="黑体" w:hAnsi="Arial" w:eastAsia="黑体" w:cs="Times New Roman"/>
          <w:color w:val="000000"/>
          <w:sz w:val="28"/>
          <w:szCs w:val="20"/>
        </w:rPr>
      </w:pPr>
      <w:bookmarkStart w:id="43" w:name="_Toc11832125"/>
      <w:bookmarkStart w:id="44" w:name="_Toc78210021"/>
      <w:bookmarkStart w:id="45" w:name="_Toc13564281"/>
      <w:r>
        <w:rPr>
          <w:rFonts w:hint="eastAsia" w:ascii="黑体" w:hAnsi="Arial" w:eastAsia="黑体" w:cs="Times New Roman"/>
          <w:color w:val="000000"/>
          <w:sz w:val="28"/>
          <w:szCs w:val="20"/>
        </w:rPr>
        <w:t>七、响应文件的递交</w:t>
      </w:r>
      <w:bookmarkEnd w:id="42"/>
      <w:bookmarkEnd w:id="43"/>
      <w:bookmarkEnd w:id="44"/>
      <w:bookmarkEnd w:id="45"/>
    </w:p>
    <w:p>
      <w:pPr>
        <w:tabs>
          <w:tab w:val="left" w:pos="1095"/>
        </w:tabs>
        <w:wordWrap w:val="0"/>
        <w:spacing w:line="480" w:lineRule="exact"/>
        <w:ind w:firstLine="460" w:firstLineChars="192"/>
        <w:rPr>
          <w:rFonts w:ascii="宋体" w:hAnsi="宋体"/>
          <w:color w:val="000000"/>
          <w:sz w:val="24"/>
        </w:rPr>
      </w:pPr>
      <w:bookmarkStart w:id="46" w:name="_Toc11764014"/>
      <w:r>
        <w:rPr>
          <w:rFonts w:hint="eastAsia" w:ascii="宋体" w:hAnsi="宋体"/>
          <w:color w:val="000000"/>
          <w:sz w:val="24"/>
        </w:rPr>
        <w:t>（一）供用商应于响应文件递交截止时间前，通过“绵阳市政府采购电子投标书编制系统”(布络供应商门户)上传电子投标文件，并在响应文件递交截止时间后30分钟内通过“绵阳市政府采购电子投标书编制系统”(布络供应商门户)解密电子响应文件。</w:t>
      </w:r>
    </w:p>
    <w:p>
      <w:pPr>
        <w:tabs>
          <w:tab w:val="left" w:pos="1095"/>
        </w:tabs>
        <w:wordWrap w:val="0"/>
        <w:spacing w:line="480" w:lineRule="exact"/>
        <w:ind w:firstLine="460" w:firstLineChars="192"/>
        <w:rPr>
          <w:rFonts w:ascii="宋体" w:hAnsi="宋体"/>
          <w:color w:val="000000"/>
          <w:sz w:val="24"/>
        </w:rPr>
      </w:pPr>
      <w:r>
        <w:rPr>
          <w:rFonts w:hint="eastAsia" w:ascii="宋体" w:hAnsi="宋体"/>
          <w:color w:val="000000"/>
          <w:sz w:val="24"/>
        </w:rPr>
        <w:t>（二）除因绵阳政府采购电子化系统发生故障导致供应商电子响应文件无法按时解密外，电子响应文件未按时解密的，由采购人或采购代理机构作为无效投标处理。</w:t>
      </w:r>
    </w:p>
    <w:p>
      <w:pPr>
        <w:tabs>
          <w:tab w:val="left" w:pos="1095"/>
        </w:tabs>
        <w:wordWrap w:val="0"/>
        <w:spacing w:line="480" w:lineRule="exact"/>
        <w:ind w:firstLine="460" w:firstLineChars="192"/>
        <w:rPr>
          <w:rFonts w:ascii="宋体" w:hAnsi="宋体"/>
          <w:color w:val="000000"/>
          <w:sz w:val="24"/>
        </w:rPr>
      </w:pPr>
      <w:r>
        <w:rPr>
          <w:rFonts w:hint="eastAsia" w:ascii="宋体" w:hAnsi="宋体"/>
          <w:color w:val="000000"/>
          <w:sz w:val="24"/>
        </w:rPr>
        <w:t>（三）本次磋商不接受其他方式递交的响应文件。</w:t>
      </w:r>
    </w:p>
    <w:p>
      <w:pPr>
        <w:pStyle w:val="3"/>
        <w:wordWrap w:val="0"/>
        <w:spacing w:before="0" w:after="0" w:line="480" w:lineRule="exact"/>
        <w:ind w:firstLine="562" w:firstLineChars="200"/>
        <w:jc w:val="center"/>
        <w:rPr>
          <w:rFonts w:ascii="黑体" w:hAnsi="Arial" w:eastAsia="黑体" w:cs="Times New Roman"/>
          <w:color w:val="000000"/>
          <w:sz w:val="28"/>
          <w:szCs w:val="20"/>
        </w:rPr>
      </w:pPr>
      <w:bookmarkStart w:id="47" w:name="_Toc78210022"/>
      <w:bookmarkStart w:id="48" w:name="_Toc13564282"/>
      <w:bookmarkStart w:id="49" w:name="_Toc11832126"/>
      <w:r>
        <w:rPr>
          <w:rFonts w:hint="eastAsia" w:ascii="黑体" w:hAnsi="Arial" w:eastAsia="黑体" w:cs="Times New Roman"/>
          <w:color w:val="000000"/>
          <w:sz w:val="28"/>
          <w:szCs w:val="20"/>
        </w:rPr>
        <w:t>八、磋商响应文件的修改和撤回</w:t>
      </w:r>
      <w:bookmarkEnd w:id="46"/>
      <w:bookmarkEnd w:id="47"/>
      <w:bookmarkEnd w:id="48"/>
      <w:bookmarkEnd w:id="49"/>
    </w:p>
    <w:p>
      <w:pPr>
        <w:wordWrap w:val="0"/>
        <w:spacing w:line="480" w:lineRule="exact"/>
        <w:ind w:firstLine="420"/>
        <w:rPr>
          <w:rFonts w:ascii="宋体" w:hAnsi="宋体"/>
          <w:color w:val="000000"/>
          <w:sz w:val="24"/>
        </w:rPr>
      </w:pPr>
      <w:r>
        <w:rPr>
          <w:rFonts w:hint="eastAsia" w:ascii="宋体" w:hAnsi="宋体"/>
          <w:color w:val="000000"/>
          <w:sz w:val="24"/>
        </w:rPr>
        <w:t>（一）供应商在递交响应文件后，可以修改其响应文件，但应当在响应文件递交截止时间前把已上传的响应文件撤回，再将其修改后的响应文件通过“绵阳市政府采购电子投标书编制系统”(布络供应商门户)上传。</w:t>
      </w:r>
    </w:p>
    <w:p>
      <w:pPr>
        <w:wordWrap w:val="0"/>
        <w:spacing w:line="480" w:lineRule="exact"/>
        <w:ind w:firstLine="420"/>
        <w:rPr>
          <w:rFonts w:ascii="宋体" w:hAnsi="宋体"/>
          <w:color w:val="000000"/>
          <w:sz w:val="24"/>
        </w:rPr>
      </w:pPr>
      <w:r>
        <w:rPr>
          <w:rFonts w:hint="eastAsia" w:ascii="宋体" w:hAnsi="宋体"/>
          <w:color w:val="000000"/>
          <w:sz w:val="24"/>
        </w:rPr>
        <w:t>（二）在响应文件递交截止时间之后，供应商不得对其递交的响应文件做任何修改或撤回。</w:t>
      </w:r>
    </w:p>
    <w:p>
      <w:pPr>
        <w:pStyle w:val="3"/>
        <w:wordWrap w:val="0"/>
        <w:spacing w:before="0" w:after="0" w:line="480" w:lineRule="exact"/>
        <w:ind w:firstLine="562" w:firstLineChars="200"/>
        <w:jc w:val="center"/>
        <w:rPr>
          <w:rFonts w:ascii="黑体" w:hAnsi="Arial" w:eastAsia="黑体" w:cs="Times New Roman"/>
          <w:color w:val="000000"/>
          <w:sz w:val="28"/>
          <w:szCs w:val="20"/>
        </w:rPr>
      </w:pPr>
      <w:bookmarkStart w:id="50" w:name="_Toc78210023"/>
      <w:bookmarkStart w:id="51" w:name="_Toc11832127"/>
      <w:bookmarkStart w:id="52" w:name="_Toc13564283"/>
      <w:r>
        <w:rPr>
          <w:rFonts w:hint="eastAsia" w:ascii="黑体" w:hAnsi="Arial" w:eastAsia="黑体" w:cs="Times New Roman"/>
          <w:color w:val="000000"/>
          <w:sz w:val="28"/>
          <w:szCs w:val="20"/>
        </w:rPr>
        <w:t>九、磋商活动组织</w:t>
      </w:r>
      <w:bookmarkEnd w:id="38"/>
      <w:bookmarkEnd w:id="50"/>
      <w:bookmarkEnd w:id="51"/>
      <w:bookmarkEnd w:id="52"/>
    </w:p>
    <w:p>
      <w:pPr>
        <w:wordWrap w:val="0"/>
        <w:spacing w:line="480" w:lineRule="exact"/>
        <w:ind w:firstLine="470" w:firstLineChars="196"/>
        <w:rPr>
          <w:rFonts w:ascii="宋体" w:hAnsi="宋体"/>
          <w:color w:val="000000"/>
          <w:spacing w:val="8"/>
          <w:sz w:val="24"/>
        </w:rPr>
      </w:pPr>
      <w:r>
        <w:rPr>
          <w:rFonts w:hint="eastAsia" w:ascii="宋体" w:hAnsi="宋体"/>
          <w:color w:val="000000"/>
          <w:sz w:val="24"/>
        </w:rPr>
        <w:t>磋商活动由四川玖久公信招标代理有限公司负责组织。</w:t>
      </w:r>
    </w:p>
    <w:p>
      <w:pPr>
        <w:wordWrap w:val="0"/>
        <w:spacing w:line="360" w:lineRule="auto"/>
        <w:ind w:firstLine="482" w:firstLineChars="200"/>
        <w:rPr>
          <w:rFonts w:ascii="宋体" w:hAnsi="宋体"/>
          <w:color w:val="000000"/>
          <w:sz w:val="24"/>
        </w:rPr>
      </w:pPr>
      <w:r>
        <w:rPr>
          <w:rFonts w:hint="eastAsia" w:ascii="宋体" w:hAnsi="宋体"/>
          <w:b/>
          <w:color w:val="000000"/>
          <w:sz w:val="24"/>
        </w:rPr>
        <w:t>（一）</w:t>
      </w:r>
      <w:r>
        <w:rPr>
          <w:rFonts w:hint="eastAsia" w:ascii="宋体" w:hAnsi="宋体"/>
          <w:color w:val="000000"/>
          <w:sz w:val="24"/>
        </w:rPr>
        <w:t>四川玖久公信招标代理有限公司在磋商文件规定的时间和地点组织磋商活动，采购人代表持授权委托书及身份证复印件；现场监督人员持介绍信及身份证复印件；供应商代表持有效身份证</w:t>
      </w:r>
      <w:r>
        <w:rPr>
          <w:rFonts w:ascii="宋体" w:hAnsi="宋体"/>
          <w:color w:val="000000"/>
          <w:sz w:val="24"/>
        </w:rPr>
        <w:t>件</w:t>
      </w:r>
      <w:r>
        <w:rPr>
          <w:rFonts w:hint="eastAsia" w:ascii="宋体" w:hAnsi="宋体"/>
          <w:color w:val="000000"/>
          <w:sz w:val="24"/>
        </w:rPr>
        <w:t>参加磋商。</w:t>
      </w:r>
    </w:p>
    <w:p>
      <w:pPr>
        <w:wordWrap w:val="0"/>
        <w:spacing w:line="360" w:lineRule="auto"/>
        <w:ind w:firstLine="482" w:firstLineChars="200"/>
        <w:rPr>
          <w:rFonts w:ascii="宋体" w:hAnsi="宋体"/>
          <w:color w:val="000000"/>
          <w:sz w:val="24"/>
        </w:rPr>
      </w:pPr>
      <w:r>
        <w:rPr>
          <w:rFonts w:hint="eastAsia" w:ascii="宋体" w:hAnsi="宋体"/>
          <w:b/>
          <w:color w:val="000000"/>
          <w:sz w:val="24"/>
        </w:rPr>
        <w:t>（二）</w:t>
      </w:r>
      <w:r>
        <w:rPr>
          <w:rFonts w:hint="eastAsia" w:ascii="宋体" w:hAnsi="宋体"/>
          <w:color w:val="000000"/>
          <w:sz w:val="24"/>
        </w:rPr>
        <w:t>磋商时，采购代理机构可以邀请有关监督管理部门对磋商进行现场监督。</w:t>
      </w:r>
    </w:p>
    <w:p>
      <w:pPr>
        <w:wordWrap w:val="0"/>
        <w:spacing w:line="360" w:lineRule="auto"/>
        <w:ind w:firstLine="482" w:firstLineChars="200"/>
        <w:rPr>
          <w:rFonts w:ascii="宋体" w:hAnsi="宋体"/>
          <w:color w:val="000000"/>
          <w:sz w:val="24"/>
        </w:rPr>
      </w:pPr>
      <w:r>
        <w:rPr>
          <w:rFonts w:hint="eastAsia" w:ascii="宋体" w:hAnsi="宋体"/>
          <w:b/>
          <w:color w:val="000000"/>
          <w:sz w:val="24"/>
        </w:rPr>
        <w:t>（三）</w:t>
      </w:r>
      <w:r>
        <w:rPr>
          <w:rFonts w:hint="eastAsia" w:ascii="宋体" w:hAnsi="宋体"/>
          <w:color w:val="000000"/>
          <w:sz w:val="24"/>
        </w:rPr>
        <w:t>供应商认为采购人、采购代理机构相关工作人员有需要回避的情形的，应当场提出询问或者回避申请。采购人、采购代理机构对供应商代表提出的询问或者回避申请应当及时处理。</w:t>
      </w:r>
    </w:p>
    <w:p>
      <w:pPr>
        <w:pStyle w:val="3"/>
        <w:wordWrap w:val="0"/>
        <w:spacing w:before="0" w:after="0" w:line="480" w:lineRule="exact"/>
        <w:ind w:firstLine="562" w:firstLineChars="200"/>
        <w:jc w:val="center"/>
        <w:rPr>
          <w:rFonts w:ascii="黑体" w:hAnsi="Arial" w:eastAsia="黑体" w:cs="Times New Roman"/>
          <w:color w:val="000000"/>
          <w:sz w:val="28"/>
          <w:szCs w:val="20"/>
        </w:rPr>
      </w:pPr>
      <w:bookmarkStart w:id="53" w:name="_Toc11832128"/>
      <w:bookmarkStart w:id="54" w:name="_Toc78210024"/>
      <w:bookmarkStart w:id="55" w:name="_Toc13564284"/>
      <w:bookmarkStart w:id="56" w:name="_Toc11764016"/>
      <w:r>
        <w:rPr>
          <w:rFonts w:hint="eastAsia" w:ascii="黑体" w:hAnsi="Arial" w:eastAsia="黑体" w:cs="Times New Roman"/>
          <w:color w:val="000000"/>
          <w:sz w:val="28"/>
          <w:szCs w:val="20"/>
        </w:rPr>
        <w:t>十、磋商程序</w:t>
      </w:r>
      <w:bookmarkEnd w:id="53"/>
      <w:bookmarkEnd w:id="54"/>
      <w:bookmarkEnd w:id="55"/>
      <w:bookmarkEnd w:id="56"/>
    </w:p>
    <w:p>
      <w:pPr>
        <w:wordWrap w:val="0"/>
        <w:spacing w:line="360" w:lineRule="auto"/>
        <w:ind w:firstLine="480" w:firstLineChars="200"/>
        <w:rPr>
          <w:rFonts w:ascii="宋体" w:hAnsi="宋体"/>
          <w:color w:val="000000"/>
          <w:sz w:val="24"/>
        </w:rPr>
      </w:pPr>
      <w:r>
        <w:rPr>
          <w:rFonts w:hint="eastAsia" w:ascii="宋体" w:hAnsi="宋体"/>
          <w:color w:val="000000"/>
          <w:sz w:val="24"/>
        </w:rPr>
        <w:t>磋商活动按以下程序进行：</w:t>
      </w:r>
    </w:p>
    <w:p>
      <w:pPr>
        <w:wordWrap w:val="0"/>
        <w:spacing w:line="360" w:lineRule="auto"/>
        <w:ind w:firstLine="482" w:firstLineChars="200"/>
        <w:rPr>
          <w:rFonts w:ascii="宋体" w:hAnsi="宋体"/>
          <w:color w:val="000000"/>
          <w:sz w:val="24"/>
        </w:rPr>
      </w:pPr>
      <w:r>
        <w:rPr>
          <w:rFonts w:hint="eastAsia" w:ascii="宋体" w:hAnsi="宋体"/>
          <w:b/>
          <w:color w:val="000000"/>
          <w:sz w:val="24"/>
        </w:rPr>
        <w:t>（一）</w:t>
      </w:r>
      <w:r>
        <w:rPr>
          <w:rFonts w:hint="eastAsia" w:ascii="宋体" w:hAnsi="宋体"/>
          <w:color w:val="000000"/>
          <w:sz w:val="24"/>
        </w:rPr>
        <w:t>磋商会开始。磋商活动组织单位宣布磋商会主持人、现场监督、采购人代表、评审专家、磋商小组组长等人员名单。</w:t>
      </w:r>
    </w:p>
    <w:p>
      <w:pPr>
        <w:wordWrap w:val="0"/>
        <w:spacing w:line="360" w:lineRule="auto"/>
        <w:ind w:firstLine="482" w:firstLineChars="200"/>
        <w:rPr>
          <w:rFonts w:ascii="宋体" w:hAnsi="宋体"/>
          <w:color w:val="000000"/>
          <w:sz w:val="24"/>
        </w:rPr>
      </w:pPr>
      <w:r>
        <w:rPr>
          <w:rFonts w:hint="eastAsia" w:ascii="宋体" w:hAnsi="宋体"/>
          <w:b/>
          <w:color w:val="000000"/>
          <w:sz w:val="24"/>
        </w:rPr>
        <w:t>（二）</w:t>
      </w:r>
      <w:r>
        <w:rPr>
          <w:rFonts w:hint="eastAsia" w:ascii="宋体" w:hAnsi="宋体"/>
          <w:color w:val="000000"/>
          <w:sz w:val="24"/>
        </w:rPr>
        <w:t>现场监督、采购人代表对已缴纳保证金的供应商名单和已到场签到的供应商名单进行比对和核实。</w:t>
      </w:r>
    </w:p>
    <w:p>
      <w:pPr>
        <w:wordWrap w:val="0"/>
        <w:spacing w:line="360" w:lineRule="auto"/>
        <w:ind w:firstLine="482" w:firstLineChars="200"/>
        <w:rPr>
          <w:rFonts w:ascii="宋体" w:hAnsi="宋体"/>
          <w:color w:val="000000"/>
          <w:sz w:val="24"/>
        </w:rPr>
      </w:pPr>
      <w:r>
        <w:rPr>
          <w:rFonts w:hint="eastAsia" w:ascii="宋体" w:hAnsi="宋体"/>
          <w:b/>
          <w:color w:val="000000"/>
          <w:sz w:val="24"/>
        </w:rPr>
        <w:t>（三）</w:t>
      </w:r>
      <w:r>
        <w:rPr>
          <w:rFonts w:hint="eastAsia" w:ascii="宋体" w:hAnsi="宋体"/>
          <w:color w:val="000000"/>
          <w:sz w:val="24"/>
        </w:rPr>
        <w:t xml:space="preserve"> 主持人宣布参加磋商的供应商名单。</w:t>
      </w:r>
    </w:p>
    <w:p>
      <w:pPr>
        <w:wordWrap w:val="0"/>
        <w:adjustRightInd w:val="0"/>
        <w:spacing w:line="480" w:lineRule="exact"/>
        <w:ind w:firstLine="482" w:firstLineChars="200"/>
        <w:rPr>
          <w:rFonts w:ascii="宋体" w:hAnsi="宋体"/>
          <w:color w:val="000000"/>
          <w:sz w:val="24"/>
        </w:rPr>
      </w:pPr>
      <w:r>
        <w:rPr>
          <w:rFonts w:hint="eastAsia" w:ascii="宋体" w:hAnsi="宋体"/>
          <w:b/>
          <w:color w:val="000000"/>
          <w:sz w:val="24"/>
        </w:rPr>
        <w:t>（四）</w:t>
      </w:r>
      <w:r>
        <w:rPr>
          <w:rFonts w:hint="eastAsia" w:ascii="宋体" w:hAnsi="宋体"/>
          <w:color w:val="000000"/>
          <w:sz w:val="24"/>
        </w:rPr>
        <w:t>具体磋商、评审事务由依法组建的磋商小组负责。详见第七章</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磋商程序、方法和标准》。</w:t>
      </w:r>
    </w:p>
    <w:p>
      <w:pPr>
        <w:pStyle w:val="3"/>
        <w:wordWrap w:val="0"/>
        <w:spacing w:before="0" w:after="0" w:line="480" w:lineRule="exact"/>
        <w:ind w:firstLine="562" w:firstLineChars="200"/>
        <w:jc w:val="center"/>
        <w:rPr>
          <w:rFonts w:ascii="黑体" w:hAnsi="Arial" w:eastAsia="黑体" w:cs="Times New Roman"/>
          <w:color w:val="000000"/>
          <w:sz w:val="28"/>
          <w:szCs w:val="20"/>
        </w:rPr>
      </w:pPr>
      <w:bookmarkStart w:id="57" w:name="_Toc13564285"/>
      <w:bookmarkStart w:id="58" w:name="_Toc11832129"/>
      <w:bookmarkStart w:id="59" w:name="_Toc78210025"/>
      <w:bookmarkStart w:id="60" w:name="_Toc11764017"/>
      <w:r>
        <w:rPr>
          <w:rFonts w:hint="eastAsia" w:ascii="黑体" w:hAnsi="Arial" w:eastAsia="黑体" w:cs="Times New Roman"/>
          <w:color w:val="000000"/>
          <w:sz w:val="28"/>
          <w:szCs w:val="20"/>
        </w:rPr>
        <w:t>十一、成交</w:t>
      </w:r>
      <w:bookmarkEnd w:id="57"/>
      <w:bookmarkEnd w:id="58"/>
      <w:bookmarkEnd w:id="59"/>
      <w:bookmarkEnd w:id="60"/>
      <w:bookmarkStart w:id="61" w:name="_Toc479755738"/>
    </w:p>
    <w:p>
      <w:pPr>
        <w:wordWrap w:val="0"/>
        <w:spacing w:line="360" w:lineRule="auto"/>
        <w:ind w:firstLine="482" w:firstLineChars="200"/>
        <w:rPr>
          <w:rFonts w:ascii="宋体"/>
          <w:color w:val="000000"/>
          <w:sz w:val="24"/>
        </w:rPr>
      </w:pPr>
      <w:r>
        <w:rPr>
          <w:rFonts w:hint="eastAsia" w:ascii="宋体" w:hAnsi="宋体"/>
          <w:b/>
          <w:color w:val="000000"/>
          <w:sz w:val="24"/>
        </w:rPr>
        <w:t>（一）</w:t>
      </w:r>
      <w:r>
        <w:rPr>
          <w:rFonts w:hint="eastAsia" w:ascii="宋体"/>
          <w:color w:val="000000"/>
          <w:sz w:val="24"/>
        </w:rPr>
        <w:t>自成交供应商确定之日起2个工作日内，四川玖久公信招标代理有限公司在四川政府采购网和绵阳政府采购网公告成交结果。</w:t>
      </w:r>
    </w:p>
    <w:p>
      <w:pPr>
        <w:wordWrap w:val="0"/>
        <w:spacing w:line="360" w:lineRule="auto"/>
        <w:ind w:firstLine="482" w:firstLineChars="200"/>
        <w:rPr>
          <w:rFonts w:ascii="宋体"/>
          <w:color w:val="000000"/>
          <w:sz w:val="24"/>
        </w:rPr>
      </w:pPr>
      <w:r>
        <w:rPr>
          <w:rFonts w:hint="eastAsia" w:ascii="宋体" w:hAnsi="宋体"/>
          <w:b/>
          <w:color w:val="000000"/>
          <w:sz w:val="24"/>
        </w:rPr>
        <w:t>（二）</w:t>
      </w:r>
      <w:r>
        <w:rPr>
          <w:rFonts w:hint="eastAsia" w:ascii="宋体"/>
          <w:color w:val="000000"/>
          <w:sz w:val="24"/>
        </w:rPr>
        <w:t>成交结果公告内容应当包括采购人及其委托的采购代理机构的名称、地址、联系方式，项目名称、</w:t>
      </w:r>
      <w:r>
        <w:rPr>
          <w:rFonts w:hint="eastAsia" w:ascii="宋体" w:hAnsi="宋体"/>
          <w:color w:val="000000"/>
          <w:sz w:val="24"/>
        </w:rPr>
        <w:t>分包号（如有分包）</w:t>
      </w:r>
      <w:r>
        <w:rPr>
          <w:rFonts w:hint="eastAsia" w:ascii="宋体"/>
          <w:color w:val="000000"/>
          <w:sz w:val="24"/>
        </w:rPr>
        <w:t>和项目编号，成交供应商名称、地址和成交金额，主要成交标的的名称、规格型号、数量、单价、服务要求以及评审专家名单。</w:t>
      </w:r>
      <w:bookmarkEnd w:id="61"/>
    </w:p>
    <w:p>
      <w:pPr>
        <w:wordWrap w:val="0"/>
        <w:spacing w:line="360" w:lineRule="auto"/>
        <w:ind w:firstLine="482" w:firstLineChars="200"/>
        <w:rPr>
          <w:rFonts w:ascii="宋体"/>
          <w:color w:val="000000"/>
          <w:sz w:val="24"/>
        </w:rPr>
      </w:pPr>
      <w:r>
        <w:rPr>
          <w:rFonts w:hint="eastAsia" w:ascii="宋体" w:hAnsi="宋体"/>
          <w:b/>
          <w:color w:val="000000"/>
          <w:sz w:val="24"/>
        </w:rPr>
        <w:t>（三）</w:t>
      </w:r>
      <w:r>
        <w:rPr>
          <w:rFonts w:hint="eastAsia" w:ascii="宋体"/>
          <w:color w:val="000000"/>
          <w:sz w:val="24"/>
        </w:rPr>
        <w:t>请成交供应商凭有效身份证明证件到四川玖久公信招标代理有限公司领取成交通知书。采购代理费用由采购代理机构参照“计价格【2002】1980号”文件标准收取（不足10000元按10000元收取），由成交供应商在领取成交通知书时向代理机构一次性付清。</w:t>
      </w:r>
    </w:p>
    <w:p>
      <w:pPr>
        <w:wordWrap w:val="0"/>
        <w:spacing w:line="360" w:lineRule="auto"/>
        <w:ind w:firstLine="482" w:firstLineChars="200"/>
        <w:rPr>
          <w:rFonts w:ascii="宋体"/>
          <w:color w:val="000000"/>
          <w:sz w:val="24"/>
        </w:rPr>
      </w:pPr>
      <w:r>
        <w:rPr>
          <w:rFonts w:hint="eastAsia" w:ascii="宋体" w:hAnsi="宋体"/>
          <w:b/>
          <w:color w:val="000000"/>
          <w:sz w:val="24"/>
        </w:rPr>
        <w:t>（四）</w:t>
      </w:r>
      <w:r>
        <w:rPr>
          <w:rFonts w:hint="eastAsia" w:ascii="宋体"/>
          <w:color w:val="000000"/>
          <w:sz w:val="24"/>
        </w:rPr>
        <w:t xml:space="preserve">成交通知书对采购人和成交供应商均有法律效力，成交通知书发出后，采购人违法改变成交结果，或者成交供应商无正当理由放弃成交的，应当承担相应的法律责任。 </w:t>
      </w:r>
    </w:p>
    <w:p>
      <w:pPr>
        <w:wordWrap w:val="0"/>
        <w:spacing w:line="360" w:lineRule="auto"/>
        <w:ind w:firstLine="482" w:firstLineChars="200"/>
        <w:rPr>
          <w:rFonts w:ascii="宋体"/>
          <w:color w:val="000000"/>
          <w:sz w:val="24"/>
        </w:rPr>
      </w:pPr>
      <w:r>
        <w:rPr>
          <w:rFonts w:hint="eastAsia" w:ascii="宋体" w:hAnsi="宋体"/>
          <w:b/>
          <w:color w:val="000000"/>
          <w:sz w:val="24"/>
        </w:rPr>
        <w:t>（五）</w:t>
      </w:r>
      <w:r>
        <w:rPr>
          <w:rFonts w:hint="eastAsia" w:ascii="宋体"/>
          <w:color w:val="000000"/>
          <w:sz w:val="24"/>
        </w:rPr>
        <w:t xml:space="preserve"> 对未通过资格审查的供应商未通过的原因和未成交供应商本人的评审得分与排序，请登录四川政府采购网（http://www.ccgp-sichuan.gov.cn ）点击本项目政府采购结果公告页面“评审情况”栏查询。</w:t>
      </w:r>
    </w:p>
    <w:p>
      <w:pPr>
        <w:pStyle w:val="3"/>
        <w:wordWrap w:val="0"/>
        <w:spacing w:before="0" w:after="0" w:line="480" w:lineRule="exact"/>
        <w:ind w:firstLine="562" w:firstLineChars="200"/>
        <w:jc w:val="center"/>
        <w:rPr>
          <w:rFonts w:ascii="黑体" w:hAnsi="Arial" w:eastAsia="黑体" w:cs="Times New Roman"/>
          <w:color w:val="000000"/>
          <w:sz w:val="28"/>
          <w:szCs w:val="20"/>
        </w:rPr>
      </w:pPr>
      <w:bookmarkStart w:id="62" w:name="_Toc78210026"/>
      <w:bookmarkStart w:id="63" w:name="_Toc11764018"/>
      <w:bookmarkStart w:id="64" w:name="_Toc13564286"/>
      <w:bookmarkStart w:id="65" w:name="_Toc11832130"/>
      <w:r>
        <w:rPr>
          <w:rFonts w:hint="eastAsia" w:ascii="黑体" w:hAnsi="Arial" w:eastAsia="黑体" w:cs="Times New Roman"/>
          <w:color w:val="000000"/>
          <w:sz w:val="28"/>
          <w:szCs w:val="20"/>
        </w:rPr>
        <w:t>十二、签订及履行合同和验收</w:t>
      </w:r>
      <w:bookmarkEnd w:id="62"/>
      <w:bookmarkEnd w:id="63"/>
      <w:bookmarkEnd w:id="64"/>
      <w:bookmarkEnd w:id="65"/>
    </w:p>
    <w:p>
      <w:pPr>
        <w:wordWrap w:val="0"/>
        <w:adjustRightInd w:val="0"/>
        <w:spacing w:line="480" w:lineRule="exact"/>
        <w:ind w:firstLine="514" w:firstLineChars="200"/>
        <w:rPr>
          <w:rFonts w:ascii="宋体" w:hAnsi="宋体"/>
          <w:b/>
          <w:bCs/>
          <w:color w:val="000000"/>
          <w:spacing w:val="8"/>
          <w:sz w:val="24"/>
        </w:rPr>
      </w:pPr>
      <w:r>
        <w:rPr>
          <w:rFonts w:hint="eastAsia" w:ascii="宋体" w:hAnsi="宋体"/>
          <w:b/>
          <w:bCs/>
          <w:color w:val="000000"/>
          <w:spacing w:val="8"/>
          <w:sz w:val="24"/>
        </w:rPr>
        <w:t>（一）签定合同</w:t>
      </w:r>
    </w:p>
    <w:p>
      <w:pPr>
        <w:wordWrap w:val="0"/>
        <w:adjustRightInd w:val="0"/>
        <w:spacing w:line="480" w:lineRule="exact"/>
        <w:ind w:firstLine="512" w:firstLineChars="200"/>
        <w:rPr>
          <w:rFonts w:ascii="宋体" w:hAnsi="宋体"/>
          <w:color w:val="000000"/>
          <w:kern w:val="0"/>
          <w:sz w:val="24"/>
        </w:rPr>
      </w:pPr>
      <w:r>
        <w:rPr>
          <w:rFonts w:hint="eastAsia" w:ascii="宋体" w:hAnsi="宋体"/>
          <w:bCs/>
          <w:color w:val="000000"/>
          <w:spacing w:val="8"/>
          <w:sz w:val="24"/>
        </w:rPr>
        <w:t>1、成交供应商应在成交通知书发出之日起30日内，依据磋商文件、响应文件以及评审、商定过程中确定的事项与采购人签订政府采购合同。</w:t>
      </w:r>
      <w:r>
        <w:rPr>
          <w:rFonts w:ascii="宋体" w:hAnsi="宋体"/>
          <w:color w:val="000000"/>
          <w:kern w:val="0"/>
          <w:sz w:val="24"/>
        </w:rPr>
        <w:t>采购人和成交供应商除应当对规定的政府采购合同必备条款进行约定以外，还应当对供应商提供的货物、工程和服务的名称、数量、单价和总价、规格和型号、主要技术参数和配置清单、履约时间和地点、验收时间和地点、验收标准和清单、付款时间和方式以及其他实质性内容事项进行明确约定，并将这些约定内容事项所涉及合同当事人之间的权利义务在政府采购合同中充分体现。</w:t>
      </w:r>
    </w:p>
    <w:p>
      <w:pPr>
        <w:wordWrap w:val="0"/>
        <w:adjustRightInd w:val="0"/>
        <w:spacing w:line="480" w:lineRule="exact"/>
        <w:ind w:firstLine="480" w:firstLineChars="200"/>
        <w:rPr>
          <w:rFonts w:ascii="宋体" w:hAnsi="宋体"/>
          <w:color w:val="000000"/>
          <w:kern w:val="0"/>
          <w:sz w:val="24"/>
        </w:rPr>
      </w:pPr>
      <w:r>
        <w:rPr>
          <w:rFonts w:hint="eastAsia" w:ascii="宋体" w:hAnsi="宋体"/>
          <w:color w:val="000000"/>
          <w:kern w:val="0"/>
          <w:sz w:val="24"/>
        </w:rPr>
        <w:t>2、</w:t>
      </w:r>
      <w:r>
        <w:rPr>
          <w:rFonts w:ascii="宋体" w:hAnsi="宋体"/>
          <w:color w:val="000000"/>
          <w:kern w:val="0"/>
          <w:sz w:val="24"/>
        </w:rPr>
        <w:t>采购人和成交供应商之间约定的权利义务，不得改变</w:t>
      </w:r>
      <w:r>
        <w:rPr>
          <w:rFonts w:hint="eastAsia" w:ascii="宋体" w:hAnsi="宋体"/>
          <w:color w:val="000000"/>
          <w:kern w:val="0"/>
          <w:sz w:val="24"/>
        </w:rPr>
        <w:t>磋商</w:t>
      </w:r>
      <w:r>
        <w:rPr>
          <w:rFonts w:ascii="宋体" w:hAnsi="宋体"/>
          <w:color w:val="000000"/>
          <w:kern w:val="0"/>
          <w:sz w:val="24"/>
        </w:rPr>
        <w:t>文件的规定要求</w:t>
      </w:r>
      <w:r>
        <w:rPr>
          <w:rFonts w:hint="eastAsia" w:ascii="宋体" w:hAnsi="宋体"/>
          <w:color w:val="000000"/>
          <w:kern w:val="0"/>
          <w:sz w:val="24"/>
        </w:rPr>
        <w:t>，不得超出</w:t>
      </w:r>
      <w:r>
        <w:rPr>
          <w:rFonts w:ascii="宋体" w:hAnsi="宋体"/>
          <w:color w:val="000000"/>
          <w:kern w:val="0"/>
          <w:sz w:val="24"/>
        </w:rPr>
        <w:t>响应文件和评审、商定过程中的响应承诺范围。</w:t>
      </w:r>
    </w:p>
    <w:p>
      <w:pPr>
        <w:wordWrap w:val="0"/>
        <w:adjustRightInd w:val="0"/>
        <w:spacing w:line="480" w:lineRule="exact"/>
        <w:ind w:firstLine="512" w:firstLineChars="200"/>
        <w:rPr>
          <w:rFonts w:ascii="宋体" w:hAnsi="宋体"/>
          <w:color w:val="000000"/>
          <w:kern w:val="0"/>
          <w:sz w:val="24"/>
        </w:rPr>
      </w:pPr>
      <w:r>
        <w:rPr>
          <w:rFonts w:hint="eastAsia" w:ascii="宋体" w:hAnsi="宋体"/>
          <w:bCs/>
          <w:color w:val="000000"/>
          <w:spacing w:val="8"/>
          <w:sz w:val="24"/>
        </w:rPr>
        <w:t>3、</w:t>
      </w:r>
      <w:r>
        <w:rPr>
          <w:rFonts w:ascii="宋体" w:hAnsi="宋体"/>
          <w:color w:val="000000"/>
          <w:kern w:val="0"/>
          <w:sz w:val="24"/>
        </w:rPr>
        <w:t>成交供应商拒绝与采购人签订合同的，采购人可以按照评审报告推荐的成交候选供应商排序，确定下一位成交候选供应商为成交供应商，也可以重新开展政府采购活动。</w:t>
      </w:r>
    </w:p>
    <w:p>
      <w:pPr>
        <w:wordWrap w:val="0"/>
        <w:adjustRightInd w:val="0"/>
        <w:spacing w:line="480" w:lineRule="exact"/>
        <w:ind w:firstLine="480" w:firstLineChars="200"/>
        <w:rPr>
          <w:rFonts w:ascii="宋体" w:hAnsi="宋体"/>
          <w:color w:val="000000"/>
          <w:spacing w:val="8"/>
          <w:sz w:val="24"/>
        </w:rPr>
      </w:pPr>
      <w:r>
        <w:rPr>
          <w:rFonts w:hint="eastAsia" w:ascii="宋体" w:hAnsi="宋体"/>
          <w:color w:val="000000"/>
          <w:sz w:val="24"/>
        </w:rPr>
        <w:t>4、采购项目编号即为合同编号，合同签订后，采购人应严格按照《四川省财政厅关于做好政府采购合同公告及备案工作有关事项的通知》（川财采〔2015〕27号）相关规定，进行合同公告及备案；对公告及备案的合同内容的真实性和完整性负责。</w:t>
      </w:r>
    </w:p>
    <w:p>
      <w:pPr>
        <w:wordWrap w:val="0"/>
        <w:spacing w:line="480" w:lineRule="exact"/>
        <w:ind w:firstLine="354" w:firstLineChars="147"/>
        <w:rPr>
          <w:rFonts w:ascii="宋体" w:hAnsi="宋体"/>
          <w:b/>
          <w:color w:val="000000"/>
          <w:spacing w:val="8"/>
          <w:sz w:val="24"/>
        </w:rPr>
      </w:pPr>
      <w:bookmarkStart w:id="66" w:name="_Toc442082126"/>
      <w:bookmarkStart w:id="67" w:name="_Toc441953527"/>
      <w:bookmarkStart w:id="68" w:name="_Toc439786824"/>
      <w:bookmarkStart w:id="69" w:name="_Toc442048804"/>
      <w:bookmarkStart w:id="70" w:name="_Toc441753959"/>
      <w:bookmarkStart w:id="71" w:name="_Toc442048284"/>
      <w:bookmarkStart w:id="72" w:name="_Toc441495416"/>
      <w:r>
        <w:rPr>
          <w:rFonts w:hint="eastAsia" w:ascii="宋体" w:hAnsi="宋体"/>
          <w:b/>
          <w:color w:val="000000"/>
          <w:sz w:val="24"/>
        </w:rPr>
        <w:t>（二）合同分包</w:t>
      </w:r>
      <w:bookmarkEnd w:id="66"/>
      <w:bookmarkEnd w:id="67"/>
      <w:bookmarkEnd w:id="68"/>
      <w:bookmarkEnd w:id="69"/>
      <w:bookmarkEnd w:id="70"/>
      <w:bookmarkEnd w:id="71"/>
      <w:bookmarkEnd w:id="72"/>
    </w:p>
    <w:p>
      <w:pPr>
        <w:wordWrap w:val="0"/>
        <w:adjustRightInd w:val="0"/>
        <w:spacing w:line="360" w:lineRule="auto"/>
        <w:ind w:firstLine="512" w:firstLineChars="200"/>
        <w:rPr>
          <w:rFonts w:ascii="宋体" w:hAnsi="宋体"/>
          <w:color w:val="000000"/>
          <w:spacing w:val="8"/>
          <w:sz w:val="24"/>
        </w:rPr>
      </w:pPr>
      <w:r>
        <w:rPr>
          <w:rFonts w:hint="eastAsia" w:ascii="宋体" w:hAnsi="宋体"/>
          <w:color w:val="000000"/>
          <w:spacing w:val="8"/>
          <w:sz w:val="24"/>
        </w:rPr>
        <w:t>1、供应商根据磋商文件的规定和采购项目的实际情况，拟在成交后将中标项目的非主体、非关键性工作分包的，应当在响应文件中载明分包承担主体，分包承担主体应当具备相应资质条件且不得再次分包。响应文件中未载明分包承担主体的不得分包</w:t>
      </w:r>
      <w:r>
        <w:rPr>
          <w:rFonts w:hint="eastAsia" w:ascii="宋体" w:hAnsi="宋体"/>
          <w:color w:val="000000"/>
          <w:spacing w:val="2"/>
          <w:sz w:val="24"/>
        </w:rPr>
        <w:t>。</w:t>
      </w:r>
    </w:p>
    <w:p>
      <w:pPr>
        <w:wordWrap w:val="0"/>
        <w:adjustRightInd w:val="0"/>
        <w:spacing w:line="480" w:lineRule="exact"/>
        <w:ind w:firstLine="480" w:firstLineChars="200"/>
        <w:rPr>
          <w:rFonts w:ascii="宋体" w:hAnsi="宋体"/>
          <w:color w:val="000000"/>
          <w:kern w:val="0"/>
          <w:sz w:val="24"/>
        </w:rPr>
      </w:pPr>
      <w:r>
        <w:rPr>
          <w:rFonts w:hint="eastAsia" w:ascii="宋体" w:hAnsi="宋体"/>
          <w:color w:val="000000"/>
          <w:kern w:val="0"/>
          <w:sz w:val="24"/>
        </w:rPr>
        <w:t>2、采购合同实行分包履行的，成交供应商就采购项目和分包项目向采购人负责，分包供应商就分包项目承担责任。</w:t>
      </w:r>
    </w:p>
    <w:p>
      <w:pPr>
        <w:wordWrap w:val="0"/>
        <w:adjustRightInd w:val="0"/>
        <w:spacing w:line="480" w:lineRule="exact"/>
        <w:ind w:firstLine="480" w:firstLineChars="200"/>
        <w:rPr>
          <w:rFonts w:ascii="宋体" w:hAnsi="宋体"/>
          <w:color w:val="000000"/>
          <w:sz w:val="24"/>
        </w:rPr>
      </w:pPr>
      <w:r>
        <w:rPr>
          <w:rFonts w:hint="eastAsia" w:ascii="宋体" w:hAnsi="宋体"/>
          <w:color w:val="000000"/>
          <w:sz w:val="24"/>
        </w:rPr>
        <w:t>3、中小企业依据《政府采购促进中小企业发展管理办法》（财库</w:t>
      </w:r>
      <w:r>
        <w:rPr>
          <w:rFonts w:ascii="宋体" w:hAnsi="宋体"/>
          <w:color w:val="000000"/>
          <w:sz w:val="24"/>
        </w:rPr>
        <w:t>[2020]46 号）规定享受扶持政策获得政府采购合同的，小微企业不得将合同分包给大中型企业，中型企业不得将合同分包给大型企业</w:t>
      </w:r>
      <w:r>
        <w:rPr>
          <w:rFonts w:hint="eastAsia" w:ascii="宋体" w:hAnsi="宋体"/>
          <w:color w:val="000000"/>
          <w:sz w:val="24"/>
        </w:rPr>
        <w:t>。</w:t>
      </w:r>
    </w:p>
    <w:p>
      <w:pPr>
        <w:wordWrap w:val="0"/>
        <w:adjustRightInd w:val="0"/>
        <w:spacing w:line="480" w:lineRule="exact"/>
        <w:ind w:firstLine="480" w:firstLineChars="200"/>
        <w:rPr>
          <w:rFonts w:ascii="宋体" w:hAnsi="宋体"/>
          <w:color w:val="000000"/>
          <w:sz w:val="24"/>
        </w:rPr>
      </w:pPr>
      <w:r>
        <w:rPr>
          <w:rFonts w:hint="eastAsia" w:ascii="宋体" w:hAnsi="宋体"/>
          <w:color w:val="000000"/>
          <w:sz w:val="24"/>
        </w:rPr>
        <w:t>4、监狱企业、残疾人福利性单位依据财政部《关于政府采购支持监狱企业发展有关问题的通知》财库</w:t>
      </w:r>
      <w:r>
        <w:rPr>
          <w:rFonts w:ascii="宋体" w:hAnsi="宋体"/>
          <w:color w:val="000000"/>
          <w:sz w:val="24"/>
        </w:rPr>
        <w:t>[2014]68号和《财政部、民政部、中国残疾人联合会关于促进残疾人就业政府采购政策的通知》（财库[2017]141号）</w:t>
      </w:r>
      <w:r>
        <w:rPr>
          <w:rFonts w:hint="eastAsia" w:ascii="宋体" w:hAnsi="宋体"/>
          <w:color w:val="000000"/>
          <w:sz w:val="24"/>
        </w:rPr>
        <w:t>规定的政策获取政府采购合同后，不得分包给其他非监狱企业或者非残疾人福利性单位。</w:t>
      </w:r>
    </w:p>
    <w:p>
      <w:pPr>
        <w:wordWrap w:val="0"/>
        <w:adjustRightInd w:val="0"/>
        <w:spacing w:line="480" w:lineRule="exact"/>
        <w:ind w:firstLine="512" w:firstLineChars="200"/>
        <w:rPr>
          <w:rFonts w:ascii="宋体" w:hAnsi="宋体"/>
          <w:color w:val="000000"/>
          <w:spacing w:val="8"/>
          <w:sz w:val="24"/>
        </w:rPr>
      </w:pPr>
      <w:r>
        <w:rPr>
          <w:rFonts w:hint="eastAsia" w:ascii="宋体" w:hAnsi="宋体"/>
          <w:color w:val="000000"/>
          <w:spacing w:val="8"/>
          <w:sz w:val="24"/>
        </w:rPr>
        <w:t>5、本项目是否允许分包</w:t>
      </w:r>
      <w:r>
        <w:rPr>
          <w:rFonts w:hint="eastAsia" w:ascii="宋体" w:hAnsi="宋体"/>
          <w:bCs/>
          <w:color w:val="000000"/>
          <w:sz w:val="24"/>
        </w:rPr>
        <w:t>详见“供应商须知附表”相关规定</w:t>
      </w:r>
      <w:r>
        <w:rPr>
          <w:rFonts w:hint="eastAsia" w:ascii="宋体" w:hAnsi="宋体"/>
          <w:color w:val="000000"/>
          <w:spacing w:val="8"/>
          <w:sz w:val="24"/>
        </w:rPr>
        <w:t>。</w:t>
      </w:r>
    </w:p>
    <w:p>
      <w:pPr>
        <w:wordWrap w:val="0"/>
        <w:adjustRightInd w:val="0"/>
        <w:spacing w:line="480" w:lineRule="exact"/>
        <w:ind w:firstLine="514" w:firstLineChars="200"/>
        <w:rPr>
          <w:rFonts w:ascii="宋体" w:hAnsi="宋体"/>
          <w:b/>
          <w:bCs/>
          <w:color w:val="000000"/>
          <w:spacing w:val="8"/>
          <w:sz w:val="24"/>
        </w:rPr>
      </w:pPr>
      <w:r>
        <w:rPr>
          <w:rFonts w:hint="eastAsia" w:ascii="宋体" w:hAnsi="宋体"/>
          <w:b/>
          <w:bCs/>
          <w:color w:val="000000"/>
          <w:spacing w:val="8"/>
          <w:sz w:val="24"/>
        </w:rPr>
        <w:t>（三）采购人增加合同标的权利</w:t>
      </w:r>
    </w:p>
    <w:p>
      <w:pPr>
        <w:widowControl/>
        <w:shd w:val="clear" w:color="auto" w:fill="FFFFFF"/>
        <w:wordWrap w:val="0"/>
        <w:spacing w:line="480" w:lineRule="exact"/>
        <w:ind w:firstLine="640"/>
        <w:jc w:val="left"/>
        <w:rPr>
          <w:rFonts w:ascii="宋体" w:hAnsi="宋体" w:cs="Arial"/>
          <w:color w:val="000000"/>
          <w:kern w:val="0"/>
          <w:sz w:val="24"/>
        </w:rPr>
      </w:pPr>
      <w:r>
        <w:rPr>
          <w:rFonts w:hint="eastAsia" w:ascii="宋体" w:hAnsi="宋体"/>
          <w:color w:val="000000"/>
          <w:spacing w:val="8"/>
          <w:sz w:val="24"/>
        </w:rPr>
        <w:t>采购合同履行过程中，采购人需要追加与合同标的相同的货物或者服务的，在不改变合同其他条款的前提下，经财政部门和采购人同意后，可以与成交供应商协商签订补充合同，但所有补充合同的采购金额不得超过原合同采购金额的百分之十，</w:t>
      </w:r>
      <w:r>
        <w:rPr>
          <w:rFonts w:ascii="宋体" w:hAnsi="宋体"/>
          <w:color w:val="000000"/>
          <w:kern w:val="0"/>
          <w:sz w:val="24"/>
        </w:rPr>
        <w:t>且采购服务的名称、价格、履约方式、验收标准等必须与原政府采购合同一致。</w:t>
      </w:r>
    </w:p>
    <w:p>
      <w:pPr>
        <w:wordWrap w:val="0"/>
        <w:adjustRightInd w:val="0"/>
        <w:spacing w:line="480" w:lineRule="exact"/>
        <w:ind w:firstLine="378" w:firstLineChars="147"/>
        <w:rPr>
          <w:rFonts w:ascii="宋体" w:hAnsi="宋体"/>
          <w:b/>
          <w:bCs/>
          <w:color w:val="000000"/>
          <w:spacing w:val="8"/>
          <w:sz w:val="24"/>
        </w:rPr>
      </w:pPr>
      <w:r>
        <w:rPr>
          <w:rFonts w:hint="eastAsia" w:ascii="宋体" w:hAnsi="宋体"/>
          <w:b/>
          <w:bCs/>
          <w:color w:val="000000"/>
          <w:spacing w:val="8"/>
          <w:sz w:val="24"/>
        </w:rPr>
        <w:t>（四）履约保证金</w:t>
      </w:r>
    </w:p>
    <w:p>
      <w:pPr>
        <w:wordWrap w:val="0"/>
        <w:spacing w:line="480" w:lineRule="exact"/>
        <w:ind w:firstLine="360" w:firstLineChars="150"/>
        <w:rPr>
          <w:rFonts w:ascii="宋体" w:hAnsi="宋体"/>
          <w:color w:val="000000"/>
          <w:sz w:val="24"/>
          <w:u w:val="single"/>
        </w:rPr>
      </w:pPr>
      <w:r>
        <w:rPr>
          <w:rFonts w:hint="eastAsia" w:ascii="宋体" w:hAnsi="宋体"/>
          <w:color w:val="000000"/>
          <w:sz w:val="24"/>
        </w:rPr>
        <w:t>1、成交供应商应在合同签订之前向采购人交纳磋商文件规定数额的履约保证金。</w:t>
      </w:r>
    </w:p>
    <w:p>
      <w:pPr>
        <w:wordWrap w:val="0"/>
        <w:adjustRightInd w:val="0"/>
        <w:spacing w:line="480" w:lineRule="exact"/>
        <w:ind w:firstLine="384" w:firstLineChars="150"/>
        <w:rPr>
          <w:rFonts w:ascii="宋体" w:hAnsi="宋体"/>
          <w:color w:val="000000"/>
          <w:spacing w:val="8"/>
          <w:sz w:val="24"/>
        </w:rPr>
      </w:pPr>
      <w:r>
        <w:rPr>
          <w:rFonts w:hint="eastAsia" w:ascii="宋体" w:hAnsi="宋体"/>
          <w:color w:val="000000"/>
          <w:spacing w:val="8"/>
          <w:sz w:val="24"/>
        </w:rPr>
        <w:t>2、如果成交供应商在规定的时间内，没有按照磋商文件的规定缴纳履约保证金，且又无正当理由的，将视为放弃成交，其缴纳的磋商保证金将不予退还，并给予失信行为记录</w:t>
      </w:r>
      <w:r>
        <w:rPr>
          <w:rFonts w:hint="eastAsia" w:ascii="宋体" w:hAnsi="宋体"/>
          <w:color w:val="000000"/>
          <w:sz w:val="24"/>
        </w:rPr>
        <w:t>并按相关规定进行处理</w:t>
      </w:r>
      <w:r>
        <w:rPr>
          <w:rFonts w:hint="eastAsia" w:ascii="宋体" w:hAnsi="宋体"/>
          <w:color w:val="000000"/>
          <w:spacing w:val="8"/>
          <w:sz w:val="24"/>
        </w:rPr>
        <w:t>。</w:t>
      </w:r>
    </w:p>
    <w:p>
      <w:pPr>
        <w:wordWrap w:val="0"/>
        <w:adjustRightInd w:val="0"/>
        <w:spacing w:line="480" w:lineRule="exact"/>
        <w:ind w:firstLine="384" w:firstLineChars="150"/>
        <w:rPr>
          <w:rFonts w:ascii="宋体" w:hAnsi="宋体"/>
          <w:color w:val="000000"/>
          <w:spacing w:val="8"/>
          <w:sz w:val="24"/>
        </w:rPr>
      </w:pPr>
      <w:r>
        <w:rPr>
          <w:rFonts w:hint="eastAsia" w:ascii="宋体" w:hAnsi="宋体"/>
          <w:color w:val="000000"/>
          <w:spacing w:val="8"/>
          <w:sz w:val="24"/>
        </w:rPr>
        <w:t>3、下列之一情况发生时，履约保证金将不予退还：</w:t>
      </w:r>
    </w:p>
    <w:p>
      <w:pPr>
        <w:wordWrap w:val="0"/>
        <w:spacing w:line="480" w:lineRule="exact"/>
        <w:ind w:firstLine="256" w:firstLineChars="100"/>
        <w:rPr>
          <w:rFonts w:ascii="宋体" w:hAnsi="宋体"/>
          <w:color w:val="000000"/>
          <w:spacing w:val="8"/>
          <w:sz w:val="24"/>
        </w:rPr>
      </w:pPr>
      <w:r>
        <w:rPr>
          <w:rFonts w:hint="eastAsia" w:ascii="宋体" w:hAnsi="宋体"/>
          <w:color w:val="000000"/>
          <w:spacing w:val="8"/>
          <w:sz w:val="24"/>
        </w:rPr>
        <w:t>（1）成交供应商单方面原因（自然灾害和国家政策因素除外）不履行政府采购合同的；</w:t>
      </w:r>
    </w:p>
    <w:p>
      <w:pPr>
        <w:wordWrap w:val="0"/>
        <w:spacing w:line="480" w:lineRule="exact"/>
        <w:ind w:firstLine="256" w:firstLineChars="100"/>
        <w:rPr>
          <w:rFonts w:ascii="宋体" w:hAnsi="宋体"/>
          <w:color w:val="000000"/>
          <w:spacing w:val="8"/>
          <w:sz w:val="24"/>
        </w:rPr>
      </w:pPr>
      <w:r>
        <w:rPr>
          <w:rFonts w:hint="eastAsia" w:ascii="宋体" w:hAnsi="宋体"/>
          <w:color w:val="000000"/>
          <w:spacing w:val="8"/>
          <w:sz w:val="24"/>
        </w:rPr>
        <w:t>（2）成交供应商提供的货物经质量技术监督等相关部门查实有假冒伪劣、以次充好现象的；</w:t>
      </w:r>
    </w:p>
    <w:p>
      <w:pPr>
        <w:wordWrap w:val="0"/>
        <w:spacing w:line="480" w:lineRule="exact"/>
        <w:ind w:firstLine="256" w:firstLineChars="100"/>
        <w:rPr>
          <w:rFonts w:ascii="宋体" w:hAnsi="宋体"/>
          <w:color w:val="000000"/>
          <w:spacing w:val="8"/>
          <w:sz w:val="24"/>
        </w:rPr>
      </w:pPr>
      <w:r>
        <w:rPr>
          <w:rFonts w:hint="eastAsia" w:ascii="宋体" w:hAnsi="宋体"/>
          <w:color w:val="000000"/>
          <w:spacing w:val="8"/>
          <w:sz w:val="24"/>
        </w:rPr>
        <w:t>（3）成交供应商在售后服务中，被查实有被采购人举报服务质量问题且不妥善处理的。</w:t>
      </w:r>
    </w:p>
    <w:p>
      <w:pPr>
        <w:wordWrap w:val="0"/>
        <w:spacing w:line="480" w:lineRule="exact"/>
        <w:ind w:firstLine="236" w:firstLineChars="98"/>
        <w:rPr>
          <w:rFonts w:ascii="宋体" w:hAnsi="宋体"/>
          <w:b/>
          <w:color w:val="000000"/>
          <w:sz w:val="24"/>
        </w:rPr>
      </w:pPr>
      <w:r>
        <w:rPr>
          <w:rFonts w:hint="eastAsia" w:ascii="宋体" w:hAnsi="宋体"/>
          <w:b/>
          <w:color w:val="000000"/>
          <w:sz w:val="24"/>
        </w:rPr>
        <w:t>（五）履行合同</w:t>
      </w:r>
    </w:p>
    <w:p>
      <w:pPr>
        <w:wordWrap w:val="0"/>
        <w:spacing w:line="480" w:lineRule="exact"/>
        <w:ind w:firstLine="504" w:firstLineChars="197"/>
        <w:rPr>
          <w:rFonts w:ascii="宋体" w:hAnsi="宋体"/>
          <w:b/>
          <w:color w:val="000000"/>
          <w:sz w:val="24"/>
        </w:rPr>
      </w:pPr>
      <w:r>
        <w:rPr>
          <w:rFonts w:hint="eastAsia" w:ascii="宋体" w:hAnsi="宋体"/>
          <w:color w:val="000000"/>
          <w:spacing w:val="8"/>
          <w:sz w:val="24"/>
        </w:rPr>
        <w:t>成交供应商与采购人签订合同后，合同双方应严格执行合同条款，履行合同规定的义务，保证合同的顺利完成。</w:t>
      </w:r>
    </w:p>
    <w:p>
      <w:pPr>
        <w:wordWrap w:val="0"/>
        <w:adjustRightInd w:val="0"/>
        <w:spacing w:line="480" w:lineRule="exact"/>
        <w:ind w:firstLine="512" w:firstLineChars="200"/>
        <w:rPr>
          <w:rFonts w:ascii="宋体" w:hAnsi="宋体"/>
          <w:color w:val="000000"/>
          <w:spacing w:val="8"/>
          <w:sz w:val="24"/>
        </w:rPr>
      </w:pPr>
      <w:r>
        <w:rPr>
          <w:rFonts w:hint="eastAsia" w:ascii="宋体" w:hAnsi="宋体"/>
          <w:color w:val="000000"/>
          <w:spacing w:val="8"/>
          <w:sz w:val="24"/>
        </w:rPr>
        <w:t>在合同履行过程中，如发生合同纠纷，合同双方应按照《中华人民共和国民法典》的有关规定进行处理，也可向有关部门投诉。</w:t>
      </w:r>
    </w:p>
    <w:p>
      <w:pPr>
        <w:wordWrap w:val="0"/>
        <w:spacing w:line="480" w:lineRule="exact"/>
        <w:ind w:firstLine="354" w:firstLineChars="147"/>
        <w:rPr>
          <w:rFonts w:ascii="宋体" w:hAnsi="宋体"/>
          <w:b/>
          <w:bCs/>
          <w:color w:val="000000"/>
          <w:spacing w:val="8"/>
          <w:sz w:val="24"/>
        </w:rPr>
      </w:pPr>
      <w:r>
        <w:rPr>
          <w:rFonts w:hint="eastAsia" w:ascii="宋体" w:hAnsi="宋体"/>
          <w:b/>
          <w:color w:val="000000"/>
          <w:sz w:val="24"/>
        </w:rPr>
        <w:t>（六）验</w:t>
      </w:r>
      <w:r>
        <w:rPr>
          <w:rFonts w:hint="eastAsia" w:ascii="宋体" w:hAnsi="宋体"/>
          <w:b/>
          <w:bCs/>
          <w:color w:val="000000"/>
          <w:spacing w:val="8"/>
          <w:sz w:val="24"/>
        </w:rPr>
        <w:t>收</w:t>
      </w:r>
    </w:p>
    <w:p>
      <w:pPr>
        <w:widowControl/>
        <w:wordWrap w:val="0"/>
        <w:spacing w:line="480" w:lineRule="exact"/>
        <w:ind w:firstLine="480" w:firstLineChars="200"/>
        <w:rPr>
          <w:rFonts w:ascii="宋体" w:hAnsi="宋体"/>
          <w:color w:val="000000"/>
          <w:kern w:val="0"/>
          <w:sz w:val="24"/>
          <w:shd w:val="clear" w:color="auto" w:fill="FFFFFF"/>
        </w:rPr>
      </w:pPr>
      <w:r>
        <w:rPr>
          <w:rFonts w:hint="eastAsia" w:ascii="宋体" w:hAnsi="宋体"/>
          <w:color w:val="000000"/>
          <w:kern w:val="0"/>
          <w:sz w:val="24"/>
          <w:shd w:val="clear" w:color="auto" w:fill="FFFFFF"/>
        </w:rPr>
        <w:t xml:space="preserve">1、 </w:t>
      </w:r>
      <w:r>
        <w:rPr>
          <w:rFonts w:ascii="宋体" w:hAnsi="宋体"/>
          <w:color w:val="000000"/>
          <w:kern w:val="0"/>
          <w:sz w:val="24"/>
          <w:shd w:val="clear" w:color="auto" w:fill="FFFFFF"/>
        </w:rPr>
        <w:t>政府采购项目履约验收工作由采购人负责。采购人可以根据采购项目具体情况自行组织验收，或者委托采购代理机构组织验收，但委托验收不能免除采购人应当承担的法律责任。采购人委托</w:t>
      </w:r>
      <w:r>
        <w:rPr>
          <w:rFonts w:hint="eastAsia" w:ascii="宋体" w:hAnsi="宋体"/>
          <w:color w:val="000000"/>
          <w:kern w:val="0"/>
          <w:sz w:val="24"/>
          <w:shd w:val="clear" w:color="auto" w:fill="FFFFFF"/>
        </w:rPr>
        <w:t>采购</w:t>
      </w:r>
      <w:r>
        <w:rPr>
          <w:rFonts w:ascii="宋体" w:hAnsi="宋体"/>
          <w:color w:val="000000"/>
          <w:kern w:val="0"/>
          <w:sz w:val="24"/>
          <w:shd w:val="clear" w:color="auto" w:fill="FFFFFF"/>
        </w:rPr>
        <w:t>代理机构组织验收的，验收服务费及验收过程中发生的有关费用不得由供应商支付。</w:t>
      </w:r>
    </w:p>
    <w:p>
      <w:pPr>
        <w:widowControl/>
        <w:wordWrap w:val="0"/>
        <w:spacing w:line="480" w:lineRule="exact"/>
        <w:ind w:firstLine="480" w:firstLineChars="200"/>
        <w:rPr>
          <w:rFonts w:ascii="宋体" w:hAnsi="宋体"/>
          <w:color w:val="000000"/>
          <w:sz w:val="24"/>
        </w:rPr>
      </w:pPr>
      <w:r>
        <w:rPr>
          <w:rFonts w:hint="eastAsia" w:ascii="宋体" w:hAnsi="宋体"/>
          <w:color w:val="000000"/>
          <w:sz w:val="24"/>
        </w:rPr>
        <w:t>2、成交供应商与采购人应严格按照</w:t>
      </w:r>
      <w:r>
        <w:rPr>
          <w:rFonts w:hint="eastAsia" w:ascii="宋体" w:hAnsi="宋体"/>
          <w:color w:val="000000"/>
          <w:kern w:val="0"/>
          <w:sz w:val="24"/>
        </w:rPr>
        <w:t>《绵阳市财政局关于进一步加强履约验收管理的通知》(绵财采〔2019〕22号)</w:t>
      </w:r>
      <w:r>
        <w:rPr>
          <w:rFonts w:hint="eastAsia" w:ascii="宋体" w:hAnsi="宋体"/>
          <w:color w:val="000000"/>
          <w:sz w:val="24"/>
        </w:rPr>
        <w:t>的要求进行验收。</w:t>
      </w:r>
    </w:p>
    <w:p>
      <w:pPr>
        <w:wordWrap w:val="0"/>
        <w:adjustRightInd w:val="0"/>
        <w:spacing w:line="480" w:lineRule="exact"/>
        <w:ind w:firstLine="512" w:firstLineChars="200"/>
        <w:rPr>
          <w:rFonts w:ascii="宋体" w:hAnsi="宋体"/>
          <w:color w:val="000000"/>
          <w:spacing w:val="8"/>
          <w:sz w:val="24"/>
        </w:rPr>
      </w:pPr>
      <w:r>
        <w:rPr>
          <w:rFonts w:hint="eastAsia" w:ascii="宋体" w:hAnsi="宋体"/>
          <w:color w:val="000000"/>
          <w:spacing w:val="8"/>
          <w:sz w:val="24"/>
        </w:rPr>
        <w:t>验收合格，采购人应向成交供应商出具《</w:t>
      </w:r>
      <w:r>
        <w:rPr>
          <w:rFonts w:hint="eastAsia" w:ascii="宋体" w:hAnsi="宋体"/>
          <w:color w:val="000000"/>
          <w:kern w:val="0"/>
          <w:sz w:val="24"/>
        </w:rPr>
        <w:t>政府采购项目履约验收报告</w:t>
      </w:r>
      <w:r>
        <w:rPr>
          <w:rFonts w:hint="eastAsia" w:ascii="宋体" w:hAnsi="宋体"/>
          <w:color w:val="000000"/>
          <w:spacing w:val="8"/>
          <w:sz w:val="24"/>
        </w:rPr>
        <w:t>》。</w:t>
      </w:r>
    </w:p>
    <w:p>
      <w:pPr>
        <w:pStyle w:val="3"/>
        <w:wordWrap w:val="0"/>
        <w:spacing w:before="0" w:after="0" w:line="480" w:lineRule="exact"/>
        <w:ind w:firstLine="562" w:firstLineChars="200"/>
        <w:jc w:val="center"/>
        <w:rPr>
          <w:rFonts w:ascii="黑体" w:hAnsi="Arial" w:eastAsia="黑体" w:cs="Times New Roman"/>
          <w:color w:val="000000"/>
          <w:sz w:val="28"/>
          <w:szCs w:val="20"/>
        </w:rPr>
      </w:pPr>
      <w:bookmarkStart w:id="73" w:name="_Toc78210027"/>
      <w:bookmarkStart w:id="74" w:name="_Toc13564287"/>
      <w:bookmarkStart w:id="75" w:name="_Toc11832131"/>
      <w:bookmarkStart w:id="76" w:name="_Toc11764019"/>
      <w:r>
        <w:rPr>
          <w:rFonts w:hint="eastAsia" w:ascii="黑体" w:hAnsi="Arial" w:eastAsia="黑体" w:cs="Times New Roman"/>
          <w:color w:val="000000"/>
          <w:sz w:val="28"/>
          <w:szCs w:val="20"/>
        </w:rPr>
        <w:t>十三、支付货款</w:t>
      </w:r>
      <w:bookmarkEnd w:id="73"/>
      <w:bookmarkEnd w:id="74"/>
      <w:bookmarkEnd w:id="75"/>
      <w:bookmarkEnd w:id="76"/>
    </w:p>
    <w:p>
      <w:pPr>
        <w:wordWrap w:val="0"/>
        <w:spacing w:line="480" w:lineRule="exact"/>
        <w:rPr>
          <w:rFonts w:ascii="宋体" w:hAnsi="宋体"/>
          <w:color w:val="000000"/>
          <w:kern w:val="0"/>
          <w:sz w:val="24"/>
          <w:shd w:val="clear" w:color="auto" w:fill="FFFFFF"/>
        </w:rPr>
      </w:pPr>
      <w:r>
        <w:rPr>
          <w:rFonts w:ascii="宋体" w:hAnsi="宋体"/>
          <w:color w:val="000000"/>
          <w:spacing w:val="8"/>
          <w:sz w:val="24"/>
        </w:rPr>
        <w:t xml:space="preserve">    </w:t>
      </w:r>
      <w:r>
        <w:rPr>
          <w:rFonts w:hint="eastAsia" w:ascii="宋体" w:hAnsi="宋体"/>
          <w:color w:val="000000"/>
          <w:spacing w:val="8"/>
          <w:sz w:val="24"/>
        </w:rPr>
        <w:t>（一）</w:t>
      </w:r>
      <w:r>
        <w:rPr>
          <w:rFonts w:hint="eastAsia" w:ascii="宋体" w:hAnsi="宋体"/>
          <w:color w:val="000000"/>
          <w:kern w:val="0"/>
          <w:sz w:val="24"/>
          <w:shd w:val="clear" w:color="auto" w:fill="FFFFFF"/>
        </w:rPr>
        <w:t>项目验收合格后，采购人应及时出具《政府采购项目履约验收报告》，并按照政府采购合同约定和有关财政资金管理制度的规定及时向中标人支付政府采购项目资金。</w:t>
      </w:r>
    </w:p>
    <w:p>
      <w:pPr>
        <w:wordWrap w:val="0"/>
        <w:spacing w:line="480" w:lineRule="exact"/>
        <w:rPr>
          <w:rFonts w:ascii="宋体" w:hAnsi="宋体"/>
          <w:color w:val="000000"/>
          <w:kern w:val="0"/>
          <w:sz w:val="24"/>
          <w:shd w:val="clear" w:color="auto" w:fill="FFFFFF"/>
        </w:rPr>
      </w:pPr>
      <w:r>
        <w:rPr>
          <w:rFonts w:hint="eastAsia" w:ascii="宋体" w:hAnsi="宋体"/>
          <w:color w:val="000000"/>
          <w:kern w:val="0"/>
          <w:sz w:val="24"/>
          <w:shd w:val="clear" w:color="auto" w:fill="FFFFFF"/>
        </w:rPr>
        <w:t xml:space="preserve">    （二）本级预算单位使用年初预算或追加预算具有政府采购标识的采购项目，由采购人出具《市级政府采购资金支付申请表》实行国库直接支付，其余采购资金采购的项目由采购人按照授权支付程序进行支付；省级垂管部门按照预算批复单位要求办理。</w:t>
      </w:r>
    </w:p>
    <w:p>
      <w:pPr>
        <w:pStyle w:val="3"/>
        <w:wordWrap w:val="0"/>
        <w:spacing w:before="0" w:after="0" w:line="480" w:lineRule="exact"/>
        <w:ind w:firstLine="562" w:firstLineChars="200"/>
        <w:jc w:val="center"/>
        <w:rPr>
          <w:rFonts w:ascii="黑体" w:hAnsi="Arial" w:eastAsia="黑体" w:cs="Times New Roman"/>
          <w:color w:val="000000"/>
          <w:sz w:val="28"/>
          <w:szCs w:val="20"/>
        </w:rPr>
      </w:pPr>
      <w:bookmarkStart w:id="77" w:name="_Toc11832132"/>
      <w:bookmarkStart w:id="78" w:name="_Toc11764020"/>
      <w:bookmarkStart w:id="79" w:name="_Toc78210028"/>
      <w:bookmarkStart w:id="80" w:name="_Toc13564288"/>
      <w:r>
        <w:rPr>
          <w:rFonts w:hint="eastAsia" w:ascii="黑体" w:hAnsi="Arial" w:eastAsia="黑体" w:cs="Times New Roman"/>
          <w:color w:val="000000"/>
          <w:sz w:val="28"/>
          <w:szCs w:val="20"/>
        </w:rPr>
        <w:t>十四、投标纪律要求</w:t>
      </w:r>
      <w:bookmarkEnd w:id="77"/>
      <w:bookmarkEnd w:id="78"/>
      <w:bookmarkEnd w:id="79"/>
      <w:bookmarkEnd w:id="80"/>
    </w:p>
    <w:p>
      <w:pPr>
        <w:pStyle w:val="5"/>
        <w:wordWrap w:val="0"/>
        <w:adjustRightInd w:val="0"/>
        <w:spacing w:line="480" w:lineRule="exact"/>
        <w:ind w:firstLine="514"/>
        <w:rPr>
          <w:rFonts w:ascii="宋体" w:hAnsi="宋体"/>
          <w:b/>
          <w:color w:val="000000"/>
          <w:spacing w:val="8"/>
          <w:sz w:val="24"/>
          <w:szCs w:val="24"/>
        </w:rPr>
      </w:pPr>
      <w:r>
        <w:rPr>
          <w:rFonts w:hint="eastAsia" w:ascii="宋体" w:hAnsi="宋体"/>
          <w:b/>
          <w:color w:val="000000"/>
          <w:spacing w:val="8"/>
          <w:sz w:val="24"/>
          <w:szCs w:val="24"/>
        </w:rPr>
        <w:t>（一）供应商不得具有的情形</w:t>
      </w:r>
    </w:p>
    <w:p>
      <w:pPr>
        <w:pStyle w:val="5"/>
        <w:wordWrap w:val="0"/>
        <w:adjustRightInd w:val="0"/>
        <w:spacing w:line="480" w:lineRule="exact"/>
        <w:ind w:firstLine="512"/>
        <w:rPr>
          <w:rFonts w:ascii="宋体" w:hAnsi="宋体"/>
          <w:color w:val="000000"/>
          <w:spacing w:val="8"/>
          <w:sz w:val="24"/>
          <w:szCs w:val="24"/>
        </w:rPr>
      </w:pPr>
      <w:r>
        <w:rPr>
          <w:rFonts w:hint="eastAsia" w:ascii="宋体" w:hAnsi="宋体"/>
          <w:color w:val="000000"/>
          <w:spacing w:val="8"/>
          <w:sz w:val="24"/>
          <w:szCs w:val="24"/>
        </w:rPr>
        <w:t>供应商参加采购活动不得有下列情形：</w:t>
      </w:r>
    </w:p>
    <w:p>
      <w:pPr>
        <w:wordWrap w:val="0"/>
        <w:adjustRightInd w:val="0"/>
        <w:spacing w:line="480" w:lineRule="exact"/>
        <w:ind w:firstLine="512" w:firstLineChars="200"/>
        <w:rPr>
          <w:rFonts w:ascii="宋体" w:hAnsi="宋体"/>
          <w:color w:val="000000"/>
          <w:spacing w:val="8"/>
          <w:sz w:val="24"/>
        </w:rPr>
      </w:pPr>
      <w:r>
        <w:rPr>
          <w:rFonts w:hint="eastAsia" w:ascii="宋体" w:hAnsi="宋体"/>
          <w:color w:val="000000"/>
          <w:spacing w:val="8"/>
          <w:sz w:val="24"/>
        </w:rPr>
        <w:t>1、提供虚假材料谋取成交；</w:t>
      </w:r>
    </w:p>
    <w:p>
      <w:pPr>
        <w:wordWrap w:val="0"/>
        <w:adjustRightInd w:val="0"/>
        <w:spacing w:line="480" w:lineRule="exact"/>
        <w:ind w:firstLine="512" w:firstLineChars="200"/>
        <w:rPr>
          <w:rFonts w:ascii="宋体" w:hAnsi="宋体"/>
          <w:color w:val="000000"/>
          <w:spacing w:val="8"/>
          <w:sz w:val="24"/>
        </w:rPr>
      </w:pPr>
      <w:r>
        <w:rPr>
          <w:rFonts w:hint="eastAsia" w:ascii="宋体" w:hAnsi="宋体"/>
          <w:color w:val="000000"/>
          <w:spacing w:val="8"/>
          <w:sz w:val="24"/>
        </w:rPr>
        <w:t>2、采取不正当手段诋毁、排挤其他供应商；</w:t>
      </w:r>
    </w:p>
    <w:p>
      <w:pPr>
        <w:wordWrap w:val="0"/>
        <w:adjustRightInd w:val="0"/>
        <w:spacing w:line="480" w:lineRule="exact"/>
        <w:ind w:firstLine="512" w:firstLineChars="200"/>
        <w:rPr>
          <w:rFonts w:ascii="宋体" w:hAnsi="宋体"/>
          <w:color w:val="000000"/>
          <w:spacing w:val="8"/>
          <w:sz w:val="24"/>
        </w:rPr>
      </w:pPr>
      <w:r>
        <w:rPr>
          <w:rFonts w:hint="eastAsia" w:ascii="宋体" w:hAnsi="宋体"/>
          <w:color w:val="000000"/>
          <w:spacing w:val="8"/>
          <w:sz w:val="24"/>
        </w:rPr>
        <w:t>3、与招标采购单位、其他供应商恶意串通；</w:t>
      </w:r>
    </w:p>
    <w:p>
      <w:pPr>
        <w:wordWrap w:val="0"/>
        <w:adjustRightInd w:val="0"/>
        <w:spacing w:line="480" w:lineRule="exact"/>
        <w:ind w:firstLine="512" w:firstLineChars="200"/>
        <w:rPr>
          <w:rFonts w:ascii="宋体" w:hAnsi="宋体"/>
          <w:color w:val="000000"/>
          <w:spacing w:val="8"/>
          <w:sz w:val="24"/>
        </w:rPr>
      </w:pPr>
      <w:r>
        <w:rPr>
          <w:rFonts w:hint="eastAsia" w:ascii="宋体" w:hAnsi="宋体"/>
          <w:color w:val="000000"/>
          <w:spacing w:val="8"/>
          <w:sz w:val="24"/>
        </w:rPr>
        <w:t>4、向招标采购单位、磋商小组成员行贿或者提供其他不正当利益；</w:t>
      </w:r>
    </w:p>
    <w:p>
      <w:pPr>
        <w:wordWrap w:val="0"/>
        <w:adjustRightInd w:val="0"/>
        <w:spacing w:line="480" w:lineRule="exact"/>
        <w:ind w:firstLine="512" w:firstLineChars="200"/>
        <w:rPr>
          <w:rFonts w:ascii="宋体" w:hAnsi="宋体"/>
          <w:color w:val="000000"/>
          <w:spacing w:val="8"/>
          <w:sz w:val="24"/>
        </w:rPr>
      </w:pPr>
      <w:r>
        <w:rPr>
          <w:rFonts w:hint="eastAsia" w:ascii="宋体" w:hAnsi="宋体"/>
          <w:color w:val="000000"/>
          <w:spacing w:val="8"/>
          <w:sz w:val="24"/>
        </w:rPr>
        <w:t>5、在采购过程中与招标采购单位私下进行协商谈判；</w:t>
      </w:r>
    </w:p>
    <w:p>
      <w:pPr>
        <w:wordWrap w:val="0"/>
        <w:adjustRightInd w:val="0"/>
        <w:spacing w:line="480" w:lineRule="exact"/>
        <w:ind w:firstLine="512" w:firstLineChars="200"/>
        <w:rPr>
          <w:rFonts w:ascii="宋体" w:hAnsi="宋体"/>
          <w:color w:val="000000"/>
          <w:spacing w:val="8"/>
          <w:sz w:val="24"/>
        </w:rPr>
      </w:pPr>
      <w:r>
        <w:rPr>
          <w:rFonts w:hint="eastAsia" w:ascii="宋体" w:hAnsi="宋体"/>
          <w:color w:val="000000"/>
          <w:spacing w:val="8"/>
          <w:sz w:val="24"/>
        </w:rPr>
        <w:t>6、拒绝有关部门的监督检查或者向监督检查部门提供虚假情况。</w:t>
      </w:r>
    </w:p>
    <w:p>
      <w:pPr>
        <w:pStyle w:val="5"/>
        <w:wordWrap w:val="0"/>
        <w:adjustRightInd w:val="0"/>
        <w:spacing w:line="480" w:lineRule="exact"/>
        <w:ind w:firstLine="512"/>
        <w:rPr>
          <w:rFonts w:ascii="宋体" w:hAnsi="宋体"/>
          <w:color w:val="000000"/>
          <w:spacing w:val="8"/>
          <w:sz w:val="24"/>
          <w:szCs w:val="24"/>
        </w:rPr>
      </w:pPr>
      <w:r>
        <w:rPr>
          <w:rFonts w:hint="eastAsia" w:ascii="宋体" w:hAnsi="宋体"/>
          <w:color w:val="000000"/>
          <w:spacing w:val="8"/>
          <w:sz w:val="24"/>
          <w:szCs w:val="24"/>
        </w:rPr>
        <w:t>有</w:t>
      </w:r>
      <w:r>
        <w:rPr>
          <w:rFonts w:ascii="宋体" w:hAnsi="宋体"/>
          <w:color w:val="000000"/>
          <w:spacing w:val="8"/>
          <w:sz w:val="24"/>
          <w:szCs w:val="24"/>
        </w:rPr>
        <w:t>1-5</w:t>
      </w:r>
      <w:r>
        <w:rPr>
          <w:rFonts w:hint="eastAsia" w:ascii="宋体" w:hAnsi="宋体"/>
          <w:color w:val="000000"/>
          <w:spacing w:val="8"/>
          <w:sz w:val="24"/>
          <w:szCs w:val="24"/>
        </w:rPr>
        <w:t>项情形之一的供应商，成交无效。</w:t>
      </w:r>
    </w:p>
    <w:p>
      <w:pPr>
        <w:wordWrap w:val="0"/>
        <w:spacing w:line="480" w:lineRule="exact"/>
        <w:ind w:firstLine="472" w:firstLineChars="196"/>
        <w:rPr>
          <w:rFonts w:ascii="宋体" w:hAnsi="宋体"/>
          <w:b/>
          <w:color w:val="000000"/>
          <w:kern w:val="0"/>
          <w:sz w:val="24"/>
        </w:rPr>
      </w:pPr>
      <w:r>
        <w:rPr>
          <w:rFonts w:hint="eastAsia" w:ascii="宋体" w:hAnsi="宋体"/>
          <w:b/>
          <w:color w:val="000000"/>
          <w:kern w:val="0"/>
          <w:sz w:val="24"/>
        </w:rPr>
        <w:t>（二）供应商失信行为及处理</w:t>
      </w:r>
    </w:p>
    <w:p>
      <w:pPr>
        <w:wordWrap w:val="0"/>
        <w:spacing w:line="480" w:lineRule="exact"/>
        <w:ind w:firstLine="480" w:firstLineChars="200"/>
        <w:rPr>
          <w:rFonts w:ascii="宋体" w:hAnsi="宋体" w:cs="Arial"/>
          <w:color w:val="000000"/>
          <w:kern w:val="0"/>
          <w:sz w:val="24"/>
        </w:rPr>
      </w:pPr>
      <w:r>
        <w:rPr>
          <w:rFonts w:hint="eastAsia" w:ascii="宋体" w:hAnsi="宋体"/>
          <w:color w:val="000000"/>
          <w:kern w:val="0"/>
          <w:sz w:val="24"/>
        </w:rPr>
        <w:t>供应商</w:t>
      </w:r>
      <w:r>
        <w:rPr>
          <w:rFonts w:ascii="宋体" w:hAnsi="宋体"/>
          <w:color w:val="000000"/>
          <w:kern w:val="0"/>
          <w:sz w:val="24"/>
        </w:rPr>
        <w:t>在政府采购活动中有下列情形之一的，按失信行为记入诚信档案：</w:t>
      </w:r>
    </w:p>
    <w:p>
      <w:pPr>
        <w:wordWrap w:val="0"/>
        <w:spacing w:line="480" w:lineRule="exact"/>
        <w:ind w:firstLine="480" w:firstLineChars="200"/>
        <w:rPr>
          <w:rFonts w:ascii="宋体" w:hAnsi="宋体" w:cs="Arial"/>
          <w:color w:val="000000"/>
          <w:kern w:val="0"/>
          <w:sz w:val="24"/>
        </w:rPr>
      </w:pPr>
      <w:r>
        <w:rPr>
          <w:rFonts w:hint="eastAsia" w:ascii="宋体" w:hAnsi="宋体"/>
          <w:color w:val="000000"/>
          <w:kern w:val="0"/>
          <w:sz w:val="24"/>
        </w:rPr>
        <w:t>1、</w:t>
      </w:r>
      <w:r>
        <w:rPr>
          <w:rFonts w:ascii="宋体" w:hAnsi="宋体"/>
          <w:color w:val="000000"/>
          <w:kern w:val="0"/>
          <w:sz w:val="24"/>
        </w:rPr>
        <w:t>提供虚假材料谋取成交的；</w:t>
      </w:r>
    </w:p>
    <w:p>
      <w:pPr>
        <w:widowControl/>
        <w:shd w:val="clear" w:color="auto" w:fill="FFFFFF"/>
        <w:wordWrap w:val="0"/>
        <w:spacing w:line="480" w:lineRule="exact"/>
        <w:ind w:firstLine="480" w:firstLineChars="200"/>
        <w:jc w:val="left"/>
        <w:rPr>
          <w:rFonts w:ascii="宋体" w:hAnsi="宋体"/>
          <w:color w:val="000000"/>
          <w:kern w:val="0"/>
          <w:sz w:val="24"/>
        </w:rPr>
      </w:pPr>
      <w:r>
        <w:rPr>
          <w:rFonts w:hint="eastAsia" w:ascii="宋体" w:hAnsi="宋体"/>
          <w:color w:val="000000"/>
          <w:kern w:val="0"/>
          <w:sz w:val="24"/>
        </w:rPr>
        <w:t>2、</w:t>
      </w:r>
      <w:r>
        <w:rPr>
          <w:rFonts w:ascii="宋体" w:hAnsi="宋体"/>
          <w:color w:val="000000"/>
          <w:kern w:val="0"/>
          <w:sz w:val="24"/>
        </w:rPr>
        <w:t>采取不正当手段诋毁、排挤其他</w:t>
      </w:r>
      <w:r>
        <w:rPr>
          <w:rFonts w:hint="eastAsia" w:ascii="宋体" w:hAnsi="宋体"/>
          <w:color w:val="000000"/>
          <w:kern w:val="0"/>
          <w:sz w:val="24"/>
        </w:rPr>
        <w:t>供应商</w:t>
      </w:r>
      <w:r>
        <w:rPr>
          <w:rFonts w:ascii="宋体" w:hAnsi="宋体"/>
          <w:color w:val="000000"/>
          <w:kern w:val="0"/>
          <w:sz w:val="24"/>
        </w:rPr>
        <w:t>的；</w:t>
      </w:r>
    </w:p>
    <w:p>
      <w:pPr>
        <w:widowControl/>
        <w:shd w:val="clear" w:color="auto" w:fill="FFFFFF"/>
        <w:wordWrap w:val="0"/>
        <w:spacing w:line="480" w:lineRule="exact"/>
        <w:ind w:firstLine="480" w:firstLineChars="200"/>
        <w:jc w:val="left"/>
        <w:rPr>
          <w:rFonts w:ascii="宋体" w:hAnsi="宋体"/>
          <w:color w:val="000000"/>
          <w:kern w:val="0"/>
          <w:sz w:val="24"/>
        </w:rPr>
      </w:pPr>
      <w:r>
        <w:rPr>
          <w:rFonts w:hint="eastAsia" w:ascii="宋体" w:hAnsi="宋体"/>
          <w:color w:val="000000"/>
          <w:kern w:val="0"/>
          <w:sz w:val="24"/>
        </w:rPr>
        <w:t>3、</w:t>
      </w:r>
      <w:r>
        <w:rPr>
          <w:rFonts w:ascii="宋体" w:hAnsi="宋体"/>
          <w:color w:val="000000"/>
          <w:kern w:val="0"/>
          <w:sz w:val="24"/>
        </w:rPr>
        <w:t>与采购人、采购代理机构、</w:t>
      </w:r>
      <w:r>
        <w:rPr>
          <w:rFonts w:hint="eastAsia" w:ascii="宋体" w:hAnsi="宋体"/>
          <w:color w:val="000000"/>
          <w:kern w:val="0"/>
          <w:sz w:val="24"/>
        </w:rPr>
        <w:t>磋商小组</w:t>
      </w:r>
      <w:r>
        <w:rPr>
          <w:rFonts w:ascii="宋体" w:hAnsi="宋体"/>
          <w:color w:val="000000"/>
          <w:kern w:val="0"/>
          <w:sz w:val="24"/>
        </w:rPr>
        <w:t>成员或其他</w:t>
      </w:r>
      <w:r>
        <w:rPr>
          <w:rFonts w:hint="eastAsia" w:ascii="宋体" w:hAnsi="宋体"/>
          <w:color w:val="000000"/>
          <w:kern w:val="0"/>
          <w:sz w:val="24"/>
        </w:rPr>
        <w:t>供应商</w:t>
      </w:r>
      <w:r>
        <w:rPr>
          <w:rFonts w:ascii="宋体" w:hAnsi="宋体"/>
          <w:color w:val="000000"/>
          <w:kern w:val="0"/>
          <w:sz w:val="24"/>
        </w:rPr>
        <w:t>恶意串通的；</w:t>
      </w:r>
    </w:p>
    <w:p>
      <w:pPr>
        <w:widowControl/>
        <w:shd w:val="clear" w:color="auto" w:fill="FFFFFF"/>
        <w:wordWrap w:val="0"/>
        <w:spacing w:line="480" w:lineRule="exact"/>
        <w:ind w:firstLine="480" w:firstLineChars="200"/>
        <w:jc w:val="left"/>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不遵守开标、评审现场工作纪律，扰乱或者委托其他人扰乱开标、评审现场秩序的；</w:t>
      </w:r>
    </w:p>
    <w:p>
      <w:pPr>
        <w:widowControl/>
        <w:shd w:val="clear" w:color="auto" w:fill="FFFFFF"/>
        <w:wordWrap w:val="0"/>
        <w:spacing w:line="480" w:lineRule="exact"/>
        <w:ind w:firstLine="480" w:firstLineChars="200"/>
        <w:jc w:val="left"/>
        <w:rPr>
          <w:rFonts w:ascii="宋体" w:hAnsi="宋体"/>
          <w:color w:val="000000"/>
          <w:kern w:val="0"/>
          <w:sz w:val="24"/>
        </w:rPr>
      </w:pPr>
      <w:r>
        <w:rPr>
          <w:rFonts w:hint="eastAsia" w:ascii="宋体" w:hAnsi="宋体"/>
          <w:color w:val="000000"/>
          <w:kern w:val="0"/>
          <w:sz w:val="24"/>
        </w:rPr>
        <w:t>5、</w:t>
      </w:r>
      <w:r>
        <w:rPr>
          <w:rFonts w:ascii="宋体" w:hAnsi="宋体"/>
          <w:color w:val="000000"/>
          <w:kern w:val="0"/>
          <w:sz w:val="24"/>
        </w:rPr>
        <w:t>向采购人、采购人代理机构及其工作人员，</w:t>
      </w:r>
      <w:r>
        <w:rPr>
          <w:rFonts w:hint="eastAsia" w:ascii="宋体" w:hAnsi="宋体"/>
          <w:color w:val="000000"/>
          <w:kern w:val="0"/>
          <w:sz w:val="24"/>
        </w:rPr>
        <w:t>磋商小组</w:t>
      </w:r>
      <w:r>
        <w:rPr>
          <w:rFonts w:ascii="宋体" w:hAnsi="宋体"/>
          <w:color w:val="000000"/>
          <w:kern w:val="0"/>
          <w:sz w:val="24"/>
        </w:rPr>
        <w:t>成员或者</w:t>
      </w:r>
      <w:r>
        <w:rPr>
          <w:rFonts w:hint="eastAsia" w:ascii="宋体" w:hAnsi="宋体"/>
          <w:color w:val="000000"/>
          <w:kern w:val="0"/>
          <w:sz w:val="24"/>
        </w:rPr>
        <w:t>竞争性磋商</w:t>
      </w:r>
      <w:r>
        <w:rPr>
          <w:rFonts w:ascii="宋体" w:hAnsi="宋体"/>
          <w:color w:val="000000"/>
          <w:kern w:val="0"/>
          <w:sz w:val="24"/>
        </w:rPr>
        <w:t>采购相关专业人员行贿或者提供其他不正当利益的；</w:t>
      </w:r>
    </w:p>
    <w:p>
      <w:pPr>
        <w:widowControl/>
        <w:shd w:val="clear" w:color="auto" w:fill="FFFFFF"/>
        <w:wordWrap w:val="0"/>
        <w:spacing w:line="480" w:lineRule="exact"/>
        <w:ind w:firstLine="480" w:firstLineChars="200"/>
        <w:jc w:val="left"/>
        <w:rPr>
          <w:rFonts w:ascii="宋体" w:hAnsi="宋体"/>
          <w:color w:val="000000"/>
          <w:kern w:val="0"/>
          <w:sz w:val="24"/>
        </w:rPr>
      </w:pPr>
      <w:r>
        <w:rPr>
          <w:rFonts w:hint="eastAsia" w:ascii="宋体" w:hAnsi="宋体"/>
          <w:color w:val="000000"/>
          <w:kern w:val="0"/>
          <w:sz w:val="24"/>
        </w:rPr>
        <w:t>6、</w:t>
      </w:r>
      <w:r>
        <w:rPr>
          <w:rFonts w:ascii="宋体" w:hAnsi="宋体"/>
          <w:color w:val="000000"/>
          <w:kern w:val="0"/>
          <w:sz w:val="24"/>
        </w:rPr>
        <w:t>无正当理由放弃成交候选人资格的，或者放弃成交的，或者成交后不与采购人、采购代理机构签订政府采购合同的；</w:t>
      </w:r>
    </w:p>
    <w:p>
      <w:pPr>
        <w:widowControl/>
        <w:shd w:val="clear" w:color="auto" w:fill="FFFFFF"/>
        <w:wordWrap w:val="0"/>
        <w:spacing w:line="480" w:lineRule="exact"/>
        <w:ind w:firstLine="480" w:firstLineChars="200"/>
        <w:jc w:val="left"/>
        <w:rPr>
          <w:rFonts w:ascii="宋体" w:hAnsi="宋体"/>
          <w:color w:val="000000"/>
          <w:kern w:val="0"/>
          <w:sz w:val="24"/>
        </w:rPr>
      </w:pPr>
      <w:r>
        <w:rPr>
          <w:rFonts w:hint="eastAsia" w:ascii="宋体" w:hAnsi="宋体"/>
          <w:color w:val="000000"/>
          <w:kern w:val="0"/>
          <w:sz w:val="24"/>
        </w:rPr>
        <w:t>7、</w:t>
      </w:r>
      <w:r>
        <w:rPr>
          <w:rFonts w:ascii="宋体" w:hAnsi="宋体"/>
          <w:color w:val="000000"/>
          <w:kern w:val="0"/>
          <w:sz w:val="24"/>
        </w:rPr>
        <w:t>在招标采购过程中与采购人进行协商</w:t>
      </w:r>
      <w:r>
        <w:rPr>
          <w:rFonts w:hint="eastAsia" w:ascii="宋体" w:hAnsi="宋体"/>
          <w:color w:val="000000"/>
          <w:kern w:val="0"/>
          <w:sz w:val="24"/>
        </w:rPr>
        <w:t>谈判</w:t>
      </w:r>
      <w:r>
        <w:rPr>
          <w:rFonts w:ascii="宋体" w:hAnsi="宋体"/>
          <w:color w:val="000000"/>
          <w:kern w:val="0"/>
          <w:sz w:val="24"/>
        </w:rPr>
        <w:t>的，或者不按照</w:t>
      </w:r>
      <w:r>
        <w:rPr>
          <w:rFonts w:hint="eastAsia" w:ascii="宋体" w:hAnsi="宋体"/>
          <w:color w:val="000000"/>
          <w:kern w:val="0"/>
          <w:sz w:val="24"/>
        </w:rPr>
        <w:t>磋商</w:t>
      </w:r>
      <w:r>
        <w:rPr>
          <w:rFonts w:ascii="宋体" w:hAnsi="宋体"/>
          <w:color w:val="000000"/>
          <w:kern w:val="0"/>
          <w:sz w:val="24"/>
        </w:rPr>
        <w:t>文件和成交供应商的投标、响应文件订立合同的，或者与采购人另行订立背离合同实质性内容的协议的；</w:t>
      </w:r>
    </w:p>
    <w:p>
      <w:pPr>
        <w:widowControl/>
        <w:shd w:val="clear" w:color="auto" w:fill="FFFFFF"/>
        <w:wordWrap w:val="0"/>
        <w:spacing w:line="480" w:lineRule="exact"/>
        <w:ind w:firstLine="480" w:firstLineChars="200"/>
        <w:jc w:val="left"/>
        <w:rPr>
          <w:rFonts w:ascii="宋体" w:hAnsi="宋体"/>
          <w:color w:val="000000"/>
          <w:kern w:val="0"/>
          <w:sz w:val="24"/>
        </w:rPr>
      </w:pPr>
      <w:r>
        <w:rPr>
          <w:rFonts w:hint="eastAsia" w:ascii="宋体" w:hAnsi="宋体"/>
          <w:color w:val="000000"/>
          <w:kern w:val="0"/>
          <w:sz w:val="24"/>
        </w:rPr>
        <w:t>8、</w:t>
      </w:r>
      <w:r>
        <w:rPr>
          <w:rFonts w:ascii="宋体" w:hAnsi="宋体"/>
          <w:color w:val="000000"/>
          <w:kern w:val="0"/>
          <w:sz w:val="24"/>
        </w:rPr>
        <w:t>将成交项目转包给他人或者违规分包给他人的；</w:t>
      </w:r>
    </w:p>
    <w:p>
      <w:pPr>
        <w:widowControl/>
        <w:shd w:val="clear" w:color="auto" w:fill="FFFFFF"/>
        <w:wordWrap w:val="0"/>
        <w:spacing w:line="480" w:lineRule="exact"/>
        <w:ind w:firstLine="480" w:firstLineChars="200"/>
        <w:jc w:val="left"/>
        <w:rPr>
          <w:rFonts w:ascii="宋体" w:hAnsi="宋体"/>
          <w:color w:val="000000"/>
          <w:kern w:val="0"/>
          <w:sz w:val="24"/>
        </w:rPr>
      </w:pPr>
      <w:r>
        <w:rPr>
          <w:rFonts w:hint="eastAsia" w:ascii="宋体" w:hAnsi="宋体"/>
          <w:color w:val="000000"/>
          <w:kern w:val="0"/>
          <w:sz w:val="24"/>
        </w:rPr>
        <w:t>9、</w:t>
      </w:r>
      <w:r>
        <w:rPr>
          <w:rFonts w:ascii="宋体" w:hAnsi="宋体"/>
          <w:color w:val="000000"/>
          <w:kern w:val="0"/>
          <w:sz w:val="24"/>
        </w:rPr>
        <w:t>拒绝或者不按照约定履行政府采购合同的，或者擅自变更、中止或者终止政府采购合同的；</w:t>
      </w:r>
    </w:p>
    <w:p>
      <w:pPr>
        <w:widowControl/>
        <w:shd w:val="clear" w:color="auto" w:fill="FFFFFF"/>
        <w:wordWrap w:val="0"/>
        <w:spacing w:line="480" w:lineRule="exact"/>
        <w:ind w:firstLine="480" w:firstLineChars="200"/>
        <w:jc w:val="left"/>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0</w:t>
      </w:r>
      <w:r>
        <w:rPr>
          <w:rFonts w:hint="eastAsia" w:ascii="宋体" w:hAnsi="宋体"/>
          <w:color w:val="000000"/>
          <w:kern w:val="0"/>
          <w:sz w:val="24"/>
        </w:rPr>
        <w:t>、</w:t>
      </w:r>
      <w:r>
        <w:rPr>
          <w:rFonts w:ascii="宋体" w:hAnsi="宋体"/>
          <w:color w:val="000000"/>
          <w:kern w:val="0"/>
          <w:sz w:val="24"/>
        </w:rPr>
        <w:t>捏造事实或者提供虚假材料投诉或者以非法手段取得证明材料进行质疑、投诉的；</w:t>
      </w:r>
    </w:p>
    <w:p>
      <w:pPr>
        <w:widowControl/>
        <w:shd w:val="clear" w:color="auto" w:fill="FFFFFF"/>
        <w:wordWrap w:val="0"/>
        <w:spacing w:line="480" w:lineRule="exact"/>
        <w:ind w:firstLine="480" w:firstLineChars="200"/>
        <w:jc w:val="left"/>
        <w:rPr>
          <w:rFonts w:ascii="宋体" w:hAnsi="宋体"/>
          <w:color w:val="000000"/>
          <w:kern w:val="0"/>
          <w:sz w:val="24"/>
        </w:rPr>
      </w:pPr>
      <w:r>
        <w:rPr>
          <w:rFonts w:hint="eastAsia" w:ascii="宋体" w:hAnsi="宋体"/>
          <w:color w:val="000000"/>
          <w:kern w:val="0"/>
          <w:sz w:val="24"/>
        </w:rPr>
        <w:t>11、</w:t>
      </w:r>
      <w:r>
        <w:rPr>
          <w:rFonts w:ascii="宋体" w:hAnsi="宋体"/>
          <w:color w:val="000000"/>
          <w:kern w:val="0"/>
          <w:sz w:val="24"/>
        </w:rPr>
        <w:t>借维权之名获取非法利益、不当得利并经查证属实的；</w:t>
      </w:r>
    </w:p>
    <w:p>
      <w:pPr>
        <w:widowControl/>
        <w:shd w:val="clear" w:color="auto" w:fill="FFFFFF"/>
        <w:wordWrap w:val="0"/>
        <w:spacing w:line="480" w:lineRule="exact"/>
        <w:ind w:firstLine="480" w:firstLineChars="200"/>
        <w:jc w:val="left"/>
        <w:rPr>
          <w:rFonts w:ascii="宋体" w:hAnsi="宋体"/>
          <w:color w:val="000000"/>
          <w:kern w:val="0"/>
          <w:sz w:val="24"/>
        </w:rPr>
      </w:pPr>
      <w:r>
        <w:rPr>
          <w:rFonts w:ascii="宋体" w:hAnsi="宋体"/>
          <w:color w:val="000000"/>
          <w:kern w:val="0"/>
          <w:sz w:val="24"/>
        </w:rPr>
        <w:t>12</w:t>
      </w:r>
      <w:r>
        <w:rPr>
          <w:rFonts w:hint="eastAsia" w:ascii="宋体" w:hAnsi="宋体"/>
          <w:color w:val="000000"/>
          <w:kern w:val="0"/>
          <w:sz w:val="24"/>
        </w:rPr>
        <w:t>、</w:t>
      </w:r>
      <w:r>
        <w:rPr>
          <w:rFonts w:ascii="宋体" w:hAnsi="宋体"/>
          <w:color w:val="000000"/>
          <w:kern w:val="0"/>
          <w:sz w:val="24"/>
        </w:rPr>
        <w:t>在财政部门投诉、举报处理过程中隐瞒采购项目相关情况的；</w:t>
      </w:r>
    </w:p>
    <w:p>
      <w:pPr>
        <w:widowControl/>
        <w:shd w:val="clear" w:color="auto" w:fill="FFFFFF"/>
        <w:wordWrap w:val="0"/>
        <w:spacing w:line="480" w:lineRule="exact"/>
        <w:ind w:firstLine="480" w:firstLineChars="200"/>
        <w:jc w:val="left"/>
        <w:rPr>
          <w:rFonts w:ascii="宋体" w:hAnsi="宋体"/>
          <w:color w:val="000000"/>
          <w:kern w:val="0"/>
          <w:sz w:val="24"/>
        </w:rPr>
      </w:pPr>
      <w:r>
        <w:rPr>
          <w:rFonts w:ascii="宋体" w:hAnsi="宋体"/>
          <w:color w:val="000000"/>
          <w:kern w:val="0"/>
          <w:sz w:val="24"/>
        </w:rPr>
        <w:t>13</w:t>
      </w:r>
      <w:r>
        <w:rPr>
          <w:rFonts w:hint="eastAsia" w:ascii="宋体" w:hAnsi="宋体"/>
          <w:color w:val="000000"/>
          <w:kern w:val="0"/>
          <w:sz w:val="24"/>
        </w:rPr>
        <w:t>、</w:t>
      </w:r>
      <w:r>
        <w:rPr>
          <w:rFonts w:ascii="宋体" w:hAnsi="宋体"/>
          <w:color w:val="000000"/>
          <w:kern w:val="0"/>
          <w:sz w:val="24"/>
        </w:rPr>
        <w:t>拒绝有关部门监督检查或者在监督检查过程中提供虚假情况的；</w:t>
      </w:r>
    </w:p>
    <w:p>
      <w:pPr>
        <w:widowControl/>
        <w:shd w:val="clear" w:color="auto" w:fill="FFFFFF"/>
        <w:wordWrap w:val="0"/>
        <w:spacing w:line="480" w:lineRule="exact"/>
        <w:ind w:firstLine="480" w:firstLineChars="200"/>
        <w:jc w:val="left"/>
        <w:rPr>
          <w:rFonts w:ascii="宋体" w:hAnsi="宋体"/>
          <w:color w:val="000000"/>
          <w:kern w:val="0"/>
          <w:sz w:val="24"/>
        </w:rPr>
      </w:pPr>
      <w:r>
        <w:rPr>
          <w:rFonts w:hint="eastAsia" w:ascii="宋体" w:hAnsi="宋体"/>
          <w:color w:val="000000"/>
          <w:kern w:val="0"/>
          <w:sz w:val="24"/>
        </w:rPr>
        <w:t>14、提供假冒伪劣产品；</w:t>
      </w:r>
    </w:p>
    <w:p>
      <w:pPr>
        <w:widowControl/>
        <w:shd w:val="clear" w:color="auto" w:fill="FFFFFF"/>
        <w:wordWrap w:val="0"/>
        <w:spacing w:line="480" w:lineRule="exact"/>
        <w:ind w:firstLine="480" w:firstLineChars="200"/>
        <w:jc w:val="left"/>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5</w:t>
      </w:r>
      <w:r>
        <w:rPr>
          <w:rFonts w:hint="eastAsia" w:ascii="宋体" w:hAnsi="宋体"/>
          <w:color w:val="000000"/>
          <w:kern w:val="0"/>
          <w:sz w:val="24"/>
        </w:rPr>
        <w:t>、市场监管</w:t>
      </w:r>
      <w:r>
        <w:rPr>
          <w:rFonts w:ascii="宋体" w:hAnsi="宋体"/>
          <w:color w:val="000000"/>
          <w:kern w:val="0"/>
          <w:sz w:val="24"/>
        </w:rPr>
        <w:t>部门、税务部门、审判机关及其他有关部门单位认定的失信行为；</w:t>
      </w:r>
    </w:p>
    <w:p>
      <w:pPr>
        <w:widowControl/>
        <w:shd w:val="clear" w:color="auto" w:fill="FFFFFF"/>
        <w:wordWrap w:val="0"/>
        <w:spacing w:line="480" w:lineRule="exact"/>
        <w:ind w:firstLine="480" w:firstLineChars="200"/>
        <w:jc w:val="left"/>
        <w:rPr>
          <w:rFonts w:ascii="宋体" w:hAnsi="宋体" w:cs="Arial"/>
          <w:color w:val="000000"/>
          <w:kern w:val="0"/>
          <w:sz w:val="24"/>
        </w:rPr>
      </w:pPr>
      <w:r>
        <w:rPr>
          <w:rFonts w:hint="eastAsia" w:ascii="宋体" w:hAnsi="宋体"/>
          <w:color w:val="000000"/>
          <w:kern w:val="0"/>
          <w:sz w:val="24"/>
        </w:rPr>
        <w:t>16、</w:t>
      </w:r>
      <w:r>
        <w:rPr>
          <w:rFonts w:ascii="宋体" w:hAnsi="宋体"/>
          <w:color w:val="000000"/>
          <w:kern w:val="0"/>
          <w:sz w:val="24"/>
        </w:rPr>
        <w:t>其他法律法规规定的失信行为。</w:t>
      </w:r>
    </w:p>
    <w:p>
      <w:pPr>
        <w:widowControl/>
        <w:shd w:val="clear" w:color="auto" w:fill="FFFFFF"/>
        <w:wordWrap w:val="0"/>
        <w:spacing w:line="480" w:lineRule="exact"/>
        <w:ind w:firstLine="480" w:firstLineChars="200"/>
        <w:jc w:val="left"/>
        <w:rPr>
          <w:rFonts w:ascii="宋体" w:hAnsi="宋体"/>
          <w:color w:val="000000"/>
          <w:kern w:val="0"/>
          <w:sz w:val="24"/>
        </w:rPr>
      </w:pPr>
      <w:r>
        <w:rPr>
          <w:rFonts w:ascii="宋体" w:hAnsi="宋体"/>
          <w:color w:val="000000"/>
          <w:kern w:val="0"/>
          <w:sz w:val="24"/>
        </w:rPr>
        <w:t>对记入诚信档案的且在有效期内的供应商，</w:t>
      </w:r>
      <w:r>
        <w:rPr>
          <w:rFonts w:hint="eastAsia" w:ascii="宋体" w:hAnsi="宋体"/>
          <w:color w:val="000000"/>
          <w:kern w:val="0"/>
          <w:sz w:val="24"/>
        </w:rPr>
        <w:t>按《四川省政府采购当事人诚信管理办法》（川财采（2015）33号）文规定，</w:t>
      </w:r>
      <w:r>
        <w:rPr>
          <w:rFonts w:ascii="宋体" w:hAnsi="宋体"/>
          <w:color w:val="000000"/>
          <w:kern w:val="0"/>
          <w:sz w:val="24"/>
        </w:rPr>
        <w:t>在参加政府采购活动中实行10%的报价加成、以加成后报价作为该供应商报价评审予以惩戒。供应商失信行为惩戒可以实行无限制累加制，因其失信行为进行报价加成惩戒后报价超过政府采购预算的，其投标、响应文件按照无效处理。但是，采购文件未载明对供应商失信行为处理方法的，评审时不得进行报价加成和扣分</w:t>
      </w:r>
      <w:r>
        <w:rPr>
          <w:rFonts w:hint="eastAsia" w:ascii="宋体" w:hAnsi="宋体"/>
          <w:color w:val="000000"/>
          <w:kern w:val="0"/>
          <w:sz w:val="24"/>
        </w:rPr>
        <w:t>处理。</w:t>
      </w:r>
    </w:p>
    <w:p>
      <w:pPr>
        <w:widowControl/>
        <w:shd w:val="clear" w:color="auto" w:fill="FFFFFF"/>
        <w:wordWrap w:val="0"/>
        <w:spacing w:line="480" w:lineRule="exact"/>
        <w:ind w:firstLine="480" w:firstLineChars="200"/>
        <w:jc w:val="left"/>
        <w:rPr>
          <w:rFonts w:ascii="宋体" w:hAnsi="宋体"/>
          <w:color w:val="000000"/>
          <w:kern w:val="0"/>
          <w:sz w:val="24"/>
        </w:rPr>
      </w:pPr>
      <w:r>
        <w:rPr>
          <w:rFonts w:ascii="宋体" w:hAnsi="宋体"/>
          <w:color w:val="000000"/>
          <w:kern w:val="0"/>
          <w:sz w:val="24"/>
        </w:rPr>
        <w:t>财政部门对政府采购当事人的失信行为记入诚信档案，有效期为1年。工商部门、税务部门、审判机关及其他有关部门单位认定供应商的失信行为明确了有效期的，不再重复计算。</w:t>
      </w:r>
    </w:p>
    <w:p>
      <w:pPr>
        <w:widowControl/>
        <w:shd w:val="clear" w:color="auto" w:fill="FFFFFF"/>
        <w:wordWrap w:val="0"/>
        <w:spacing w:line="480" w:lineRule="exact"/>
        <w:ind w:firstLine="600" w:firstLineChars="250"/>
        <w:jc w:val="left"/>
        <w:rPr>
          <w:rFonts w:ascii="宋体" w:hAnsi="宋体"/>
          <w:color w:val="000000"/>
          <w:kern w:val="0"/>
          <w:sz w:val="24"/>
        </w:rPr>
      </w:pPr>
      <w:r>
        <w:rPr>
          <w:rFonts w:hint="eastAsia" w:ascii="宋体" w:hAnsi="宋体"/>
          <w:color w:val="000000"/>
          <w:kern w:val="0"/>
          <w:sz w:val="24"/>
        </w:rPr>
        <w:t>以上属于投标或成交无效情形的，按投标或成交无效处理；属于违法情形的，依法予以处理。</w:t>
      </w:r>
    </w:p>
    <w:p>
      <w:pPr>
        <w:widowControl/>
        <w:shd w:val="clear" w:color="auto" w:fill="FFFFFF"/>
        <w:wordWrap w:val="0"/>
        <w:spacing w:line="480" w:lineRule="exact"/>
        <w:ind w:firstLine="482" w:firstLineChars="200"/>
        <w:jc w:val="left"/>
        <w:rPr>
          <w:rFonts w:ascii="宋体" w:hAnsi="宋体"/>
          <w:b/>
          <w:color w:val="000000"/>
          <w:kern w:val="0"/>
          <w:sz w:val="24"/>
        </w:rPr>
      </w:pPr>
      <w:r>
        <w:rPr>
          <w:rFonts w:hint="eastAsia" w:ascii="宋体" w:hAnsi="宋体"/>
          <w:b/>
          <w:color w:val="000000"/>
          <w:kern w:val="0"/>
          <w:sz w:val="24"/>
        </w:rPr>
        <w:t>（三）供应商违法行为及处理</w:t>
      </w:r>
    </w:p>
    <w:p>
      <w:pPr>
        <w:wordWrap w:val="0"/>
        <w:spacing w:line="480" w:lineRule="exact"/>
        <w:ind w:firstLine="640" w:firstLineChars="250"/>
        <w:rPr>
          <w:rFonts w:ascii="宋体" w:hAnsi="宋体" w:cs="宋体"/>
          <w:color w:val="000000"/>
          <w:spacing w:val="8"/>
          <w:kern w:val="0"/>
          <w:sz w:val="24"/>
        </w:rPr>
      </w:pPr>
      <w:r>
        <w:rPr>
          <w:rFonts w:hint="eastAsia" w:ascii="宋体" w:hAnsi="宋体" w:cs="宋体"/>
          <w:color w:val="000000"/>
          <w:spacing w:val="8"/>
          <w:kern w:val="0"/>
          <w:sz w:val="24"/>
        </w:rPr>
        <w:t>供应商在参加政府采购活动中的违法行为，依照《中华人民共和国政府采购法》、《中华人民共和国政府采购法实施条例》、《中华人民共和国民法典》等法律法规规定处理。</w:t>
      </w:r>
    </w:p>
    <w:p>
      <w:pPr>
        <w:pStyle w:val="3"/>
        <w:wordWrap w:val="0"/>
        <w:spacing w:before="0" w:after="0" w:line="480" w:lineRule="exact"/>
        <w:ind w:firstLine="562" w:firstLineChars="200"/>
        <w:jc w:val="center"/>
        <w:rPr>
          <w:rFonts w:ascii="黑体" w:hAnsi="Arial" w:eastAsia="黑体" w:cs="Times New Roman"/>
          <w:color w:val="000000"/>
          <w:sz w:val="28"/>
          <w:szCs w:val="20"/>
        </w:rPr>
      </w:pPr>
      <w:bookmarkStart w:id="81" w:name="_Toc11832133"/>
      <w:bookmarkStart w:id="82" w:name="_Toc11764021"/>
      <w:bookmarkStart w:id="83" w:name="_Toc78210029"/>
      <w:bookmarkStart w:id="84" w:name="_Toc13564289"/>
      <w:r>
        <w:rPr>
          <w:rFonts w:hint="eastAsia" w:ascii="黑体" w:hAnsi="Arial" w:eastAsia="黑体" w:cs="Times New Roman"/>
          <w:color w:val="000000"/>
          <w:sz w:val="28"/>
          <w:szCs w:val="20"/>
        </w:rPr>
        <w:t>十五、</w:t>
      </w:r>
      <w:bookmarkStart w:id="85" w:name="_Toc439950899"/>
      <w:r>
        <w:rPr>
          <w:rFonts w:hint="eastAsia" w:ascii="黑体" w:hAnsi="Arial" w:eastAsia="黑体" w:cs="Times New Roman"/>
          <w:color w:val="000000"/>
          <w:sz w:val="28"/>
          <w:szCs w:val="20"/>
        </w:rPr>
        <w:t>询问、质疑和投诉</w:t>
      </w:r>
      <w:bookmarkEnd w:id="81"/>
      <w:bookmarkEnd w:id="82"/>
      <w:bookmarkEnd w:id="83"/>
      <w:bookmarkEnd w:id="84"/>
      <w:bookmarkEnd w:id="85"/>
    </w:p>
    <w:p>
      <w:pPr>
        <w:pStyle w:val="9"/>
        <w:tabs>
          <w:tab w:val="left" w:pos="1134"/>
        </w:tabs>
        <w:wordWrap w:val="0"/>
        <w:spacing w:line="480" w:lineRule="exact"/>
        <w:ind w:left="0" w:leftChars="0" w:firstLine="600" w:firstLineChars="250"/>
        <w:rPr>
          <w:rFonts w:ascii="宋体" w:hAnsi="宋体"/>
          <w:color w:val="000000"/>
          <w:sz w:val="24"/>
        </w:rPr>
      </w:pPr>
      <w:r>
        <w:rPr>
          <w:rFonts w:hint="eastAsia" w:ascii="宋体" w:hAnsi="宋体"/>
          <w:color w:val="000000"/>
          <w:sz w:val="24"/>
        </w:rPr>
        <w:t>询问、质疑、投诉的接收和处理严格按照《中华人民共和国政府采购法》、《中华人民共和国政府采购法实施条例》、财政部《政府采购质疑和投诉办法》、《财政部关于加强政府采购供应商投诉受理审查工作的通知》以及四川省财政厅《关于贯彻落实</w:t>
      </w:r>
      <w:r>
        <w:rPr>
          <w:rFonts w:hint="eastAsia" w:ascii="宋体" w:hAnsi="宋体" w:cs="Arial"/>
          <w:bCs/>
          <w:color w:val="000000"/>
          <w:kern w:val="36"/>
          <w:sz w:val="24"/>
        </w:rPr>
        <w:t>&lt;中华人民共和国政府采购法实施条例&gt;的若干规定</w:t>
      </w:r>
      <w:r>
        <w:rPr>
          <w:rFonts w:hint="eastAsia" w:ascii="宋体" w:hAnsi="宋体"/>
          <w:color w:val="000000"/>
          <w:sz w:val="24"/>
        </w:rPr>
        <w:t>》的规定办理。</w:t>
      </w:r>
    </w:p>
    <w:p>
      <w:pPr>
        <w:pStyle w:val="9"/>
        <w:tabs>
          <w:tab w:val="left" w:pos="1134"/>
        </w:tabs>
        <w:wordWrap w:val="0"/>
        <w:spacing w:line="480" w:lineRule="exact"/>
        <w:ind w:left="0" w:leftChars="0" w:firstLine="477" w:firstLineChars="198"/>
        <w:rPr>
          <w:rFonts w:ascii="宋体" w:hAnsi="宋体"/>
          <w:b/>
          <w:color w:val="000000"/>
          <w:sz w:val="24"/>
        </w:rPr>
      </w:pPr>
      <w:r>
        <w:rPr>
          <w:rFonts w:hint="eastAsia" w:ascii="宋体" w:hAnsi="宋体"/>
          <w:b/>
          <w:color w:val="000000"/>
          <w:sz w:val="24"/>
        </w:rPr>
        <w:t>（一）供应商询问、质疑的对象</w:t>
      </w:r>
    </w:p>
    <w:p>
      <w:pPr>
        <w:pStyle w:val="9"/>
        <w:tabs>
          <w:tab w:val="left" w:pos="1134"/>
          <w:tab w:val="left" w:pos="1276"/>
        </w:tabs>
        <w:wordWrap w:val="0"/>
        <w:spacing w:line="480" w:lineRule="exact"/>
        <w:ind w:left="0" w:leftChars="0"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、供应商对磋商文件中供应商参加本次政府采购活动应当具备的条件、招标项目技术、商务及其他要求以及评标细则及标准提出询问或质疑的，应向采购人提出。</w:t>
      </w:r>
    </w:p>
    <w:p>
      <w:pPr>
        <w:pStyle w:val="9"/>
        <w:tabs>
          <w:tab w:val="left" w:pos="1134"/>
          <w:tab w:val="left" w:pos="1276"/>
        </w:tabs>
        <w:wordWrap w:val="0"/>
        <w:spacing w:line="480" w:lineRule="exact"/>
        <w:ind w:left="0" w:leftChars="0" w:firstLine="480" w:firstLineChars="200"/>
        <w:rPr>
          <w:rFonts w:ascii="宋体" w:hAnsi="宋体"/>
          <w:color w:val="000000"/>
          <w:sz w:val="24"/>
        </w:rPr>
      </w:pPr>
      <w:r>
        <w:rPr>
          <w:rFonts w:hint="eastAsia" w:ascii="宋体" w:hAnsi="宋体"/>
          <w:color w:val="000000"/>
          <w:sz w:val="24"/>
        </w:rPr>
        <w:t>2、供应商对磋商文件中前款规定之外的其他内容、采购过程及成交结果提出询问或质疑的，应向采购代理机构提出。</w:t>
      </w:r>
    </w:p>
    <w:p>
      <w:pPr>
        <w:widowControl/>
        <w:shd w:val="clear" w:color="auto" w:fill="FFFFFF"/>
        <w:wordWrap w:val="0"/>
        <w:spacing w:line="480" w:lineRule="exact"/>
        <w:ind w:firstLine="480" w:firstLineChars="200"/>
        <w:jc w:val="left"/>
        <w:rPr>
          <w:rFonts w:ascii="宋体" w:hAnsi="宋体"/>
          <w:color w:val="000000"/>
          <w:sz w:val="24"/>
        </w:rPr>
      </w:pPr>
      <w:r>
        <w:rPr>
          <w:rFonts w:hint="eastAsia" w:ascii="宋体" w:hAnsi="宋体"/>
          <w:color w:val="000000"/>
          <w:sz w:val="24"/>
        </w:rPr>
        <w:t>（二）</w:t>
      </w:r>
      <w:r>
        <w:rPr>
          <w:rFonts w:ascii="宋体" w:hAnsi="宋体"/>
          <w:color w:val="000000"/>
          <w:sz w:val="24"/>
        </w:rPr>
        <w:t>供应商</w:t>
      </w:r>
      <w:r>
        <w:rPr>
          <w:rFonts w:hint="eastAsia" w:ascii="宋体" w:hAnsi="宋体"/>
          <w:color w:val="000000"/>
          <w:sz w:val="24"/>
        </w:rPr>
        <w:t>提出</w:t>
      </w:r>
      <w:r>
        <w:rPr>
          <w:rFonts w:ascii="宋体" w:hAnsi="宋体"/>
          <w:color w:val="000000"/>
          <w:sz w:val="24"/>
        </w:rPr>
        <w:t>询问</w:t>
      </w:r>
      <w:r>
        <w:rPr>
          <w:rFonts w:hint="eastAsia" w:ascii="宋体" w:hAnsi="宋体"/>
          <w:color w:val="000000"/>
          <w:sz w:val="24"/>
        </w:rPr>
        <w:t>的，</w:t>
      </w:r>
      <w:r>
        <w:rPr>
          <w:rFonts w:ascii="宋体" w:hAnsi="宋体"/>
          <w:color w:val="000000"/>
          <w:sz w:val="24"/>
        </w:rPr>
        <w:t>应当</w:t>
      </w:r>
      <w:r>
        <w:rPr>
          <w:rFonts w:hint="eastAsia" w:ascii="宋体" w:hAnsi="宋体"/>
          <w:color w:val="000000"/>
          <w:sz w:val="24"/>
        </w:rPr>
        <w:t>有</w:t>
      </w:r>
      <w:r>
        <w:rPr>
          <w:rFonts w:ascii="宋体" w:hAnsi="宋体"/>
          <w:color w:val="000000"/>
          <w:sz w:val="24"/>
        </w:rPr>
        <w:t>明确</w:t>
      </w:r>
      <w:r>
        <w:rPr>
          <w:rFonts w:hint="eastAsia" w:ascii="宋体" w:hAnsi="宋体"/>
          <w:color w:val="000000"/>
          <w:sz w:val="24"/>
        </w:rPr>
        <w:t>的</w:t>
      </w:r>
      <w:r>
        <w:rPr>
          <w:rFonts w:ascii="宋体" w:hAnsi="宋体"/>
          <w:color w:val="000000"/>
          <w:sz w:val="24"/>
        </w:rPr>
        <w:t>询问事项，以书面形式提出，由供应商签字</w:t>
      </w:r>
      <w:r>
        <w:rPr>
          <w:rFonts w:hint="eastAsia" w:ascii="宋体" w:hAnsi="宋体"/>
          <w:color w:val="000000"/>
          <w:sz w:val="24"/>
        </w:rPr>
        <w:t>并</w:t>
      </w:r>
      <w:r>
        <w:rPr>
          <w:rFonts w:ascii="宋体" w:hAnsi="宋体"/>
          <w:color w:val="000000"/>
          <w:sz w:val="24"/>
        </w:rPr>
        <w:t>加盖公章。</w:t>
      </w:r>
    </w:p>
    <w:p>
      <w:pPr>
        <w:pStyle w:val="9"/>
        <w:tabs>
          <w:tab w:val="left" w:pos="1134"/>
          <w:tab w:val="left" w:pos="1276"/>
        </w:tabs>
        <w:wordWrap w:val="0"/>
        <w:spacing w:line="480" w:lineRule="exact"/>
        <w:ind w:left="0" w:leftChars="0" w:firstLine="480" w:firstLineChars="200"/>
        <w:rPr>
          <w:rFonts w:ascii="宋体" w:hAnsi="宋体"/>
          <w:color w:val="000000"/>
          <w:sz w:val="24"/>
        </w:rPr>
      </w:pPr>
      <w:r>
        <w:rPr>
          <w:rFonts w:hint="eastAsia" w:ascii="宋体" w:hAnsi="宋体"/>
          <w:color w:val="000000"/>
          <w:sz w:val="24"/>
        </w:rPr>
        <w:t>（三）</w:t>
      </w:r>
      <w:r>
        <w:rPr>
          <w:rFonts w:ascii="宋体" w:hAnsi="宋体"/>
          <w:color w:val="000000"/>
          <w:sz w:val="24"/>
        </w:rPr>
        <w:t>供应商</w:t>
      </w:r>
      <w:r>
        <w:rPr>
          <w:rFonts w:hint="eastAsia" w:ascii="宋体" w:hAnsi="宋体"/>
          <w:color w:val="000000"/>
          <w:sz w:val="24"/>
        </w:rPr>
        <w:t>提出质疑的，</w:t>
      </w:r>
      <w:r>
        <w:rPr>
          <w:rFonts w:ascii="宋体" w:hAnsi="宋体"/>
          <w:color w:val="000000"/>
          <w:sz w:val="24"/>
        </w:rPr>
        <w:t>质疑书内容格式</w:t>
      </w:r>
      <w:r>
        <w:rPr>
          <w:rFonts w:hint="eastAsia" w:ascii="宋体" w:hAnsi="宋体"/>
          <w:color w:val="000000"/>
          <w:sz w:val="24"/>
        </w:rPr>
        <w:t>应</w:t>
      </w:r>
      <w:r>
        <w:rPr>
          <w:rFonts w:ascii="宋体" w:hAnsi="宋体"/>
          <w:color w:val="000000"/>
          <w:sz w:val="24"/>
        </w:rPr>
        <w:t>符合</w:t>
      </w:r>
      <w:r>
        <w:rPr>
          <w:rFonts w:hint="eastAsia" w:ascii="宋体" w:hAnsi="宋体"/>
          <w:color w:val="000000"/>
          <w:sz w:val="24"/>
        </w:rPr>
        <w:t>相关</w:t>
      </w:r>
      <w:r>
        <w:rPr>
          <w:rFonts w:ascii="宋体" w:hAnsi="宋体"/>
          <w:color w:val="000000"/>
          <w:sz w:val="24"/>
        </w:rPr>
        <w:t>规定</w:t>
      </w:r>
      <w:r>
        <w:rPr>
          <w:rFonts w:hint="eastAsia" w:ascii="宋体" w:hAnsi="宋体"/>
          <w:color w:val="000000"/>
          <w:sz w:val="24"/>
        </w:rPr>
        <w:t>（详见附件：质疑书格式及内容）。</w:t>
      </w:r>
    </w:p>
    <w:p>
      <w:pPr>
        <w:pStyle w:val="9"/>
        <w:tabs>
          <w:tab w:val="left" w:pos="1134"/>
          <w:tab w:val="left" w:pos="1276"/>
        </w:tabs>
        <w:wordWrap w:val="0"/>
        <w:spacing w:line="480" w:lineRule="exact"/>
        <w:ind w:left="0" w:leftChars="0" w:firstLine="420" w:firstLineChars="175"/>
        <w:rPr>
          <w:rFonts w:ascii="宋体" w:hAnsi="宋体"/>
          <w:color w:val="000000"/>
          <w:sz w:val="24"/>
        </w:rPr>
      </w:pPr>
      <w:r>
        <w:rPr>
          <w:rFonts w:hint="eastAsia" w:ascii="宋体" w:hAnsi="宋体"/>
          <w:color w:val="000000"/>
          <w:sz w:val="24"/>
        </w:rPr>
        <w:t>（四）供应商在法定质疑期内应当一次性提出针对同一采购程序环节和同一对象的质疑。</w:t>
      </w:r>
    </w:p>
    <w:p>
      <w:pPr>
        <w:pStyle w:val="9"/>
        <w:tabs>
          <w:tab w:val="left" w:pos="1134"/>
          <w:tab w:val="left" w:pos="1276"/>
        </w:tabs>
        <w:wordWrap w:val="0"/>
        <w:spacing w:line="480" w:lineRule="exact"/>
        <w:ind w:left="0" w:leftChars="0" w:firstLine="480" w:firstLineChars="200"/>
        <w:rPr>
          <w:rFonts w:ascii="宋体" w:hAnsi="宋体"/>
          <w:color w:val="000000"/>
          <w:sz w:val="24"/>
        </w:rPr>
      </w:pPr>
      <w:r>
        <w:rPr>
          <w:rFonts w:hint="eastAsia" w:ascii="宋体" w:hAnsi="宋体"/>
          <w:color w:val="000000"/>
          <w:sz w:val="24"/>
        </w:rPr>
        <w:t>（五）供应商对采购人或采购代理机构的质疑答复不满意，或者采购人、采购代理机构未在规定期限内作出答复的，供应商可以在答复期满后15个工作日内按照采购人所属预算级次，向采购人本级财政部门提起投诉。</w:t>
      </w:r>
    </w:p>
    <w:p>
      <w:pPr>
        <w:widowControl/>
        <w:wordWrap w:val="0"/>
        <w:jc w:val="left"/>
        <w:rPr>
          <w:rFonts w:ascii="宋体" w:hAnsi="宋体"/>
          <w:bCs/>
          <w:color w:val="000000"/>
          <w:spacing w:val="8"/>
          <w:sz w:val="24"/>
        </w:rPr>
      </w:pPr>
      <w:r>
        <w:rPr>
          <w:rFonts w:ascii="宋体" w:hAnsi="宋体"/>
          <w:bCs/>
          <w:color w:val="000000"/>
          <w:spacing w:val="8"/>
          <w:sz w:val="24"/>
        </w:rPr>
        <w:br w:type="page"/>
      </w:r>
    </w:p>
    <w:p>
      <w:pPr>
        <w:pStyle w:val="3"/>
        <w:spacing w:before="0" w:after="0" w:line="480" w:lineRule="exact"/>
        <w:jc w:val="center"/>
        <w:rPr>
          <w:rFonts w:ascii="黑体" w:hAnsi="Arial" w:eastAsia="黑体" w:cs="Times New Roman"/>
          <w:color w:val="000000"/>
          <w:sz w:val="28"/>
          <w:szCs w:val="20"/>
        </w:rPr>
      </w:pPr>
      <w:bookmarkStart w:id="86" w:name="_Toc442099393"/>
      <w:bookmarkStart w:id="87" w:name="_Toc443393339"/>
      <w:bookmarkStart w:id="88" w:name="_Toc443383606"/>
      <w:bookmarkStart w:id="89" w:name="_Toc441679504"/>
      <w:bookmarkStart w:id="90" w:name="_Toc441921280"/>
      <w:bookmarkStart w:id="91" w:name="_Toc13564290"/>
      <w:bookmarkStart w:id="92" w:name="_Toc11242971"/>
      <w:bookmarkStart w:id="93" w:name="_Toc11231722"/>
      <w:bookmarkStart w:id="94" w:name="_Toc479755753"/>
      <w:bookmarkStart w:id="95" w:name="_Toc78210030"/>
      <w:r>
        <w:rPr>
          <w:rFonts w:hint="eastAsia" w:ascii="黑体" w:hAnsi="Arial" w:eastAsia="黑体" w:cs="Times New Roman"/>
          <w:color w:val="000000"/>
          <w:sz w:val="28"/>
          <w:szCs w:val="20"/>
        </w:rPr>
        <w:t>质疑书格式</w:t>
      </w:r>
      <w:bookmarkEnd w:id="86"/>
      <w:bookmarkEnd w:id="87"/>
      <w:bookmarkEnd w:id="88"/>
      <w:bookmarkEnd w:id="89"/>
      <w:bookmarkEnd w:id="90"/>
      <w:r>
        <w:rPr>
          <w:rFonts w:hint="eastAsia" w:ascii="黑体" w:hAnsi="Arial" w:eastAsia="黑体" w:cs="Times New Roman"/>
          <w:color w:val="000000"/>
          <w:sz w:val="28"/>
          <w:szCs w:val="20"/>
        </w:rPr>
        <w:t>及内容</w:t>
      </w:r>
      <w:bookmarkEnd w:id="91"/>
      <w:bookmarkEnd w:id="92"/>
      <w:bookmarkEnd w:id="93"/>
      <w:bookmarkEnd w:id="94"/>
      <w:bookmarkEnd w:id="95"/>
    </w:p>
    <w:p>
      <w:pPr>
        <w:wordWrap w:val="0"/>
        <w:jc w:val="center"/>
        <w:rPr>
          <w:rFonts w:ascii="宋体" w:hAnsi="宋体" w:cs="仿宋"/>
          <w:b/>
          <w:bCs/>
          <w:color w:val="000000"/>
          <w:sz w:val="28"/>
          <w:szCs w:val="28"/>
        </w:rPr>
      </w:pPr>
      <w:r>
        <w:rPr>
          <w:rFonts w:hint="eastAsia" w:ascii="宋体" w:hAnsi="宋体" w:cs="仿宋"/>
          <w:b/>
          <w:bCs/>
          <w:color w:val="000000"/>
          <w:sz w:val="28"/>
          <w:szCs w:val="28"/>
        </w:rPr>
        <w:t>质疑函范本</w:t>
      </w:r>
    </w:p>
    <w:p>
      <w:pPr>
        <w:wordWrap w:val="0"/>
        <w:adjustRightInd w:val="0"/>
        <w:snapToGrid w:val="0"/>
        <w:spacing w:before="312" w:beforeLines="100"/>
        <w:rPr>
          <w:rFonts w:ascii="宋体" w:hAnsi="宋体" w:cs="仿宋"/>
          <w:bCs/>
          <w:color w:val="000000"/>
          <w:sz w:val="24"/>
        </w:rPr>
      </w:pP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一、质疑供应商基本信息</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质疑供应商：</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r>
        <w:rPr>
          <w:rFonts w:ascii="宋体" w:hAnsi="宋体" w:cs="仿宋"/>
          <w:bCs/>
          <w:color w:val="000000"/>
          <w:sz w:val="24"/>
        </w:rPr>
        <w:t xml:space="preserve"> </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地址：</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r>
        <w:rPr>
          <w:rFonts w:hint="eastAsia" w:ascii="宋体" w:hAnsi="宋体" w:cs="仿宋"/>
          <w:bCs/>
          <w:color w:val="000000"/>
          <w:sz w:val="24"/>
        </w:rPr>
        <w:t xml:space="preserve">    邮编：</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r>
        <w:rPr>
          <w:rFonts w:hint="eastAsia" w:ascii="宋体" w:hAnsi="宋体" w:cs="仿宋"/>
          <w:bCs/>
          <w:color w:val="000000"/>
          <w:sz w:val="24"/>
        </w:rPr>
        <w:t xml:space="preserve"> </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联系人：</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r>
        <w:rPr>
          <w:rFonts w:hint="eastAsia" w:ascii="宋体" w:hAnsi="宋体" w:cs="仿宋"/>
          <w:bCs/>
          <w:color w:val="000000"/>
          <w:sz w:val="24"/>
        </w:rPr>
        <w:t xml:space="preserve">    联系电话：</w:t>
      </w:r>
      <w:r>
        <w:rPr>
          <w:rFonts w:hint="eastAsia" w:ascii="宋体" w:hAnsi="宋体" w:cs="仿宋"/>
          <w:color w:val="000000"/>
          <w:sz w:val="24"/>
          <w:u w:val="dotted"/>
        </w:rPr>
        <w:t xml:space="preserve">                </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授权代表：</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联系电话：</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r>
        <w:rPr>
          <w:rFonts w:hint="eastAsia" w:ascii="宋体" w:hAnsi="宋体" w:cs="仿宋"/>
          <w:bCs/>
          <w:color w:val="000000"/>
          <w:sz w:val="24"/>
        </w:rPr>
        <w:t xml:space="preserve"> </w:t>
      </w:r>
    </w:p>
    <w:p>
      <w:pPr>
        <w:wordWrap w:val="0"/>
        <w:adjustRightInd w:val="0"/>
        <w:snapToGrid w:val="0"/>
        <w:spacing w:before="312" w:beforeLines="100" w:line="100" w:lineRule="exact"/>
        <w:rPr>
          <w:rFonts w:ascii="宋体" w:hAnsi="宋体" w:cs="仿宋"/>
          <w:color w:val="000000"/>
          <w:sz w:val="24"/>
          <w:u w:val="dotted"/>
        </w:rPr>
      </w:pPr>
      <w:r>
        <w:rPr>
          <w:rFonts w:hint="eastAsia" w:ascii="宋体" w:hAnsi="宋体" w:cs="仿宋"/>
          <w:bCs/>
          <w:color w:val="000000"/>
          <w:sz w:val="24"/>
        </w:rPr>
        <w:t>地址：</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r>
        <w:rPr>
          <w:rFonts w:hint="eastAsia" w:ascii="宋体" w:hAnsi="宋体" w:cs="仿宋"/>
          <w:bCs/>
          <w:color w:val="000000"/>
          <w:sz w:val="24"/>
        </w:rPr>
        <w:t xml:space="preserve">    邮编：</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二、被质疑人基本信息</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质疑供应商：</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地址：</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r>
        <w:rPr>
          <w:rFonts w:hint="eastAsia" w:ascii="宋体" w:hAnsi="宋体" w:cs="仿宋"/>
          <w:bCs/>
          <w:color w:val="000000"/>
          <w:sz w:val="24"/>
        </w:rPr>
        <w:t xml:space="preserve">   邮编：</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联系人：</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r>
        <w:rPr>
          <w:rFonts w:hint="eastAsia" w:ascii="宋体" w:hAnsi="宋体" w:cs="仿宋"/>
          <w:bCs/>
          <w:color w:val="000000"/>
          <w:sz w:val="24"/>
        </w:rPr>
        <w:t xml:space="preserve">   联系电话：</w:t>
      </w:r>
      <w:r>
        <w:rPr>
          <w:rFonts w:hint="eastAsia" w:ascii="宋体" w:hAnsi="宋体" w:cs="仿宋"/>
          <w:color w:val="000000"/>
          <w:sz w:val="24"/>
          <w:u w:val="dotted"/>
        </w:rPr>
        <w:t xml:space="preserve">                </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三、质疑项目基本情况</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质疑项目的名称：</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质疑项目的编号：</w:t>
      </w:r>
      <w:r>
        <w:rPr>
          <w:rFonts w:hint="eastAsia" w:ascii="宋体" w:hAnsi="宋体" w:cs="仿宋"/>
          <w:color w:val="000000"/>
          <w:sz w:val="24"/>
          <w:u w:val="dotted"/>
        </w:rPr>
        <w:t xml:space="preserve">              </w:t>
      </w:r>
      <w:r>
        <w:rPr>
          <w:rFonts w:hint="eastAsia" w:ascii="宋体" w:hAnsi="宋体" w:cs="仿宋"/>
          <w:bCs/>
          <w:color w:val="000000"/>
          <w:sz w:val="24"/>
        </w:rPr>
        <w:t xml:space="preserve">  包号：</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采购人名称：</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r>
        <w:rPr>
          <w:rFonts w:hint="eastAsia" w:ascii="宋体" w:hAnsi="宋体" w:cs="仿宋"/>
          <w:bCs/>
          <w:color w:val="000000"/>
          <w:sz w:val="24"/>
        </w:rPr>
        <w:t xml:space="preserve"> </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采购文件获取日期：</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r>
        <w:rPr>
          <w:rFonts w:hint="eastAsia" w:ascii="宋体" w:hAnsi="宋体" w:cs="仿宋"/>
          <w:bCs/>
          <w:color w:val="000000"/>
          <w:sz w:val="24"/>
        </w:rPr>
        <w:t xml:space="preserve"> </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四、质疑事项具体内容</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质疑事项1：</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r>
        <w:rPr>
          <w:rFonts w:hint="eastAsia" w:ascii="宋体" w:hAnsi="宋体" w:cs="仿宋"/>
          <w:bCs/>
          <w:color w:val="000000"/>
          <w:sz w:val="24"/>
        </w:rPr>
        <w:t xml:space="preserve"> </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事实依据：</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r>
        <w:rPr>
          <w:rFonts w:hint="eastAsia" w:ascii="宋体" w:hAnsi="宋体" w:cs="仿宋"/>
          <w:bCs/>
          <w:color w:val="000000"/>
          <w:sz w:val="24"/>
        </w:rPr>
        <w:t xml:space="preserve"> </w:t>
      </w:r>
    </w:p>
    <w:p>
      <w:pPr>
        <w:wordWrap w:val="0"/>
        <w:adjustRightInd w:val="0"/>
        <w:snapToGrid w:val="0"/>
        <w:spacing w:before="312" w:beforeLines="100" w:line="100" w:lineRule="exact"/>
        <w:rPr>
          <w:rFonts w:ascii="宋体" w:hAnsi="宋体" w:cs="仿宋"/>
          <w:bCs/>
          <w:color w:val="000000"/>
          <w:sz w:val="24"/>
        </w:rPr>
      </w:pPr>
      <w:r>
        <w:rPr>
          <w:rFonts w:ascii="宋体" w:hAnsi="宋体" w:cs="仿宋"/>
          <w:bCs/>
          <w:color w:val="000000"/>
          <w:sz w:val="24"/>
        </w:rPr>
        <w:t xml:space="preserve">         </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法律依据：</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r>
        <w:rPr>
          <w:rFonts w:hint="eastAsia" w:ascii="宋体" w:hAnsi="宋体" w:cs="仿宋"/>
          <w:bCs/>
          <w:color w:val="000000"/>
          <w:sz w:val="24"/>
        </w:rPr>
        <w:t xml:space="preserve"> </w:t>
      </w:r>
    </w:p>
    <w:p>
      <w:pPr>
        <w:wordWrap w:val="0"/>
        <w:adjustRightInd w:val="0"/>
        <w:snapToGrid w:val="0"/>
        <w:spacing w:before="312" w:beforeLines="100" w:line="100" w:lineRule="exact"/>
        <w:rPr>
          <w:rFonts w:ascii="宋体" w:hAnsi="宋体" w:cs="仿宋"/>
          <w:bCs/>
          <w:color w:val="000000"/>
          <w:sz w:val="24"/>
        </w:rPr>
      </w:pPr>
      <w:r>
        <w:rPr>
          <w:rFonts w:ascii="宋体" w:hAnsi="宋体" w:cs="仿宋"/>
          <w:bCs/>
          <w:color w:val="000000"/>
          <w:sz w:val="24"/>
        </w:rPr>
        <w:t xml:space="preserve">          </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质疑事项2</w:t>
      </w:r>
      <w:r>
        <w:rPr>
          <w:rFonts w:ascii="宋体" w:hAnsi="宋体" w:cs="仿宋"/>
          <w:bCs/>
          <w:color w:val="000000"/>
          <w:sz w:val="24"/>
        </w:rPr>
        <w:t xml:space="preserve"> </w:t>
      </w:r>
      <w:r>
        <w:rPr>
          <w:rFonts w:hint="eastAsia" w:ascii="宋体" w:hAnsi="宋体" w:cs="仿宋"/>
          <w:bCs/>
          <w:color w:val="000000"/>
          <w:sz w:val="24"/>
        </w:rPr>
        <w:t>：</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五、与质疑事项相关的质疑请求</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请求：</w:t>
      </w:r>
      <w:r>
        <w:rPr>
          <w:rFonts w:hint="eastAsia" w:ascii="宋体" w:hAnsi="宋体" w:cs="仿宋"/>
          <w:color w:val="000000"/>
          <w:sz w:val="24"/>
          <w:u w:val="dotted"/>
        </w:rPr>
        <w:t xml:space="preserve">          </w:t>
      </w:r>
      <w:r>
        <w:rPr>
          <w:rFonts w:ascii="宋体" w:hAnsi="宋体" w:cs="仿宋"/>
          <w:color w:val="000000"/>
          <w:sz w:val="24"/>
          <w:u w:val="dotted"/>
        </w:rPr>
        <w:t xml:space="preserve">                                    </w:t>
      </w:r>
      <w:r>
        <w:rPr>
          <w:rFonts w:hint="eastAsia" w:ascii="宋体" w:hAnsi="宋体" w:cs="仿宋"/>
          <w:color w:val="000000"/>
          <w:sz w:val="24"/>
          <w:u w:val="dotted"/>
        </w:rPr>
        <w:t xml:space="preserve">      </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 xml:space="preserve">签字(签章)：                   公章：                      </w:t>
      </w:r>
    </w:p>
    <w:p>
      <w:pPr>
        <w:wordWrap w:val="0"/>
        <w:adjustRightInd w:val="0"/>
        <w:snapToGrid w:val="0"/>
        <w:spacing w:before="312" w:beforeLines="100" w:line="100" w:lineRule="exact"/>
        <w:rPr>
          <w:rFonts w:ascii="宋体" w:hAnsi="宋体" w:cs="仿宋"/>
          <w:bCs/>
          <w:color w:val="000000"/>
          <w:sz w:val="24"/>
        </w:rPr>
      </w:pPr>
      <w:r>
        <w:rPr>
          <w:rFonts w:hint="eastAsia" w:ascii="宋体" w:hAnsi="宋体" w:cs="仿宋"/>
          <w:bCs/>
          <w:color w:val="000000"/>
          <w:sz w:val="24"/>
        </w:rPr>
        <w:t>日期：</w:t>
      </w:r>
    </w:p>
    <w:p>
      <w:r>
        <w:br w:type="page"/>
      </w:r>
    </w:p>
    <w:p>
      <w:pPr>
        <w:jc w:val="center"/>
        <w:rPr>
          <w:rFonts w:ascii="宋体" w:hAnsi="宋体" w:cs="黑体"/>
          <w:b/>
          <w:color w:val="000000"/>
          <w:sz w:val="24"/>
        </w:rPr>
      </w:pPr>
      <w:r>
        <w:rPr>
          <w:rFonts w:hint="eastAsia" w:ascii="宋体" w:hAnsi="宋体" w:cs="黑体"/>
          <w:b/>
          <w:color w:val="000000"/>
          <w:sz w:val="24"/>
        </w:rPr>
        <w:t>质疑函制作说明：</w:t>
      </w:r>
    </w:p>
    <w:p>
      <w:pPr>
        <w:widowControl/>
        <w:wordWrap w:val="0"/>
        <w:spacing w:line="360" w:lineRule="auto"/>
        <w:ind w:firstLine="480" w:firstLineChars="200"/>
        <w:jc w:val="left"/>
        <w:rPr>
          <w:rFonts w:ascii="宋体" w:hAnsi="宋体" w:cs="黑体"/>
          <w:color w:val="000000"/>
          <w:sz w:val="24"/>
        </w:rPr>
      </w:pPr>
      <w:r>
        <w:rPr>
          <w:rFonts w:ascii="宋体" w:hAnsi="宋体" w:cs="黑体"/>
          <w:color w:val="000000"/>
          <w:sz w:val="24"/>
        </w:rPr>
        <w:t>1</w:t>
      </w:r>
      <w:r>
        <w:rPr>
          <w:rFonts w:hint="eastAsia" w:ascii="宋体" w:hAnsi="宋体" w:cs="黑体"/>
          <w:color w:val="000000"/>
          <w:sz w:val="24"/>
        </w:rPr>
        <w:t>.质疑书正本1份，副本2份（如果涉及更多的供应商须提供相应数量的副本）；</w:t>
      </w:r>
    </w:p>
    <w:p>
      <w:pPr>
        <w:widowControl/>
        <w:wordWrap w:val="0"/>
        <w:spacing w:line="360" w:lineRule="auto"/>
        <w:ind w:firstLine="480" w:firstLineChars="200"/>
        <w:jc w:val="left"/>
        <w:rPr>
          <w:rFonts w:ascii="宋体" w:hAnsi="宋体" w:cs="黑体"/>
          <w:color w:val="000000"/>
          <w:sz w:val="24"/>
        </w:rPr>
      </w:pPr>
      <w:r>
        <w:rPr>
          <w:rFonts w:ascii="宋体" w:hAnsi="宋体" w:cs="黑体"/>
          <w:color w:val="000000"/>
          <w:sz w:val="24"/>
        </w:rPr>
        <w:t>2</w:t>
      </w:r>
      <w:r>
        <w:rPr>
          <w:rFonts w:hint="eastAsia" w:ascii="宋体" w:hAnsi="宋体" w:cs="黑体"/>
          <w:color w:val="000000"/>
          <w:sz w:val="24"/>
        </w:rPr>
        <w:t>.法定代表人授权委托书1份（委托代理人办理质疑事宜的需提供）；</w:t>
      </w:r>
    </w:p>
    <w:p>
      <w:pPr>
        <w:widowControl/>
        <w:wordWrap w:val="0"/>
        <w:spacing w:line="360" w:lineRule="auto"/>
        <w:ind w:firstLine="480" w:firstLineChars="200"/>
        <w:jc w:val="left"/>
        <w:rPr>
          <w:rFonts w:ascii="宋体" w:hAnsi="宋体" w:cs="黑体"/>
          <w:color w:val="000000"/>
          <w:sz w:val="24"/>
        </w:rPr>
      </w:pPr>
      <w:r>
        <w:rPr>
          <w:rFonts w:ascii="宋体" w:hAnsi="宋体" w:cs="黑体"/>
          <w:color w:val="000000"/>
          <w:sz w:val="24"/>
        </w:rPr>
        <w:t>3</w:t>
      </w:r>
      <w:r>
        <w:rPr>
          <w:rFonts w:hint="eastAsia" w:ascii="宋体" w:hAnsi="宋体" w:cs="黑体"/>
          <w:color w:val="000000"/>
          <w:sz w:val="24"/>
        </w:rPr>
        <w:t>.营业执照复印件1份（加盖公章）；</w:t>
      </w:r>
    </w:p>
    <w:p>
      <w:pPr>
        <w:widowControl/>
        <w:wordWrap w:val="0"/>
        <w:spacing w:line="360" w:lineRule="auto"/>
        <w:ind w:firstLine="480" w:firstLineChars="200"/>
        <w:jc w:val="left"/>
        <w:rPr>
          <w:rFonts w:ascii="宋体" w:hAnsi="宋体" w:cs="黑体"/>
          <w:color w:val="000000"/>
          <w:sz w:val="24"/>
        </w:rPr>
      </w:pPr>
      <w:r>
        <w:rPr>
          <w:rFonts w:ascii="宋体" w:hAnsi="宋体" w:cs="黑体"/>
          <w:color w:val="000000"/>
          <w:sz w:val="24"/>
        </w:rPr>
        <w:t>4</w:t>
      </w:r>
      <w:r>
        <w:rPr>
          <w:rFonts w:hint="eastAsia" w:ascii="宋体" w:hAnsi="宋体" w:cs="黑体"/>
          <w:color w:val="000000"/>
          <w:sz w:val="24"/>
        </w:rPr>
        <w:t>.法定代表人身份证复印件1份；</w:t>
      </w:r>
    </w:p>
    <w:p>
      <w:pPr>
        <w:widowControl/>
        <w:wordWrap w:val="0"/>
        <w:spacing w:line="360" w:lineRule="auto"/>
        <w:ind w:firstLine="480" w:firstLineChars="200"/>
        <w:jc w:val="left"/>
        <w:rPr>
          <w:rFonts w:ascii="宋体" w:hAnsi="宋体" w:cs="黑体"/>
          <w:color w:val="000000"/>
          <w:sz w:val="24"/>
        </w:rPr>
      </w:pPr>
      <w:r>
        <w:rPr>
          <w:rFonts w:ascii="宋体" w:hAnsi="宋体" w:cs="黑体"/>
          <w:color w:val="000000"/>
          <w:sz w:val="24"/>
        </w:rPr>
        <w:t>5</w:t>
      </w:r>
      <w:r>
        <w:rPr>
          <w:rFonts w:hint="eastAsia" w:ascii="宋体" w:hAnsi="宋体" w:cs="黑体"/>
          <w:color w:val="000000"/>
          <w:sz w:val="24"/>
        </w:rPr>
        <w:t>.委托代理人身份证复印件1份（委托代理人办理质疑事宜的需提供）；</w:t>
      </w:r>
    </w:p>
    <w:p>
      <w:pPr>
        <w:widowControl/>
        <w:wordWrap w:val="0"/>
        <w:spacing w:line="360" w:lineRule="auto"/>
        <w:ind w:firstLine="480" w:firstLineChars="200"/>
        <w:jc w:val="left"/>
        <w:rPr>
          <w:rFonts w:ascii="宋体" w:hAnsi="宋体" w:cs="黑体"/>
          <w:color w:val="000000"/>
          <w:sz w:val="24"/>
        </w:rPr>
      </w:pPr>
      <w:r>
        <w:rPr>
          <w:rFonts w:ascii="宋体" w:hAnsi="宋体" w:cs="黑体"/>
          <w:color w:val="000000"/>
          <w:sz w:val="24"/>
        </w:rPr>
        <w:t>6</w:t>
      </w:r>
      <w:r>
        <w:rPr>
          <w:rFonts w:hint="eastAsia" w:ascii="宋体" w:hAnsi="宋体" w:cs="黑体"/>
          <w:color w:val="000000"/>
          <w:sz w:val="24"/>
        </w:rPr>
        <w:t>.供应商提出质疑时，应提交质疑函和必要的证明材料。</w:t>
      </w:r>
    </w:p>
    <w:p>
      <w:pPr>
        <w:widowControl/>
        <w:wordWrap w:val="0"/>
        <w:spacing w:line="360" w:lineRule="auto"/>
        <w:ind w:firstLine="480" w:firstLineChars="200"/>
        <w:jc w:val="left"/>
        <w:rPr>
          <w:rFonts w:ascii="宋体" w:hAnsi="宋体" w:cs="黑体"/>
          <w:color w:val="000000"/>
          <w:sz w:val="24"/>
        </w:rPr>
      </w:pPr>
      <w:r>
        <w:rPr>
          <w:rFonts w:ascii="宋体" w:hAnsi="宋体" w:cs="黑体"/>
          <w:color w:val="000000"/>
          <w:sz w:val="24"/>
        </w:rPr>
        <w:t>7</w:t>
      </w:r>
      <w:r>
        <w:rPr>
          <w:rFonts w:hint="eastAsia" w:ascii="宋体" w:hAnsi="宋体" w:cs="黑体"/>
          <w:color w:val="000000"/>
          <w:sz w:val="24"/>
        </w:rPr>
        <w:t>.质疑供应商若委托代理人进行质疑的，质疑函应按要求列明“授权代表”的有关内容，并在附件中提交由质疑</w:t>
      </w:r>
      <w:r>
        <w:rPr>
          <w:rFonts w:hint="eastAsia" w:ascii="宋体" w:hAnsi="宋体" w:cs="宋体"/>
          <w:color w:val="000000"/>
          <w:kern w:val="0"/>
          <w:sz w:val="24"/>
        </w:rPr>
        <w:t>供应商签署的授权委托书。授权委托书应载明代理人的姓名或者名称、代理事项、具体权限、期限和相关事项。</w:t>
      </w:r>
    </w:p>
    <w:p>
      <w:pPr>
        <w:widowControl/>
        <w:wordWrap w:val="0"/>
        <w:spacing w:line="360" w:lineRule="auto"/>
        <w:ind w:firstLine="480" w:firstLineChars="200"/>
        <w:jc w:val="left"/>
        <w:rPr>
          <w:rFonts w:ascii="宋体" w:hAnsi="宋体" w:cs="黑体"/>
          <w:color w:val="000000"/>
          <w:sz w:val="24"/>
        </w:rPr>
      </w:pPr>
      <w:r>
        <w:rPr>
          <w:rFonts w:hint="eastAsia" w:ascii="宋体" w:hAnsi="宋体" w:cs="黑体"/>
          <w:color w:val="000000"/>
          <w:sz w:val="24"/>
        </w:rPr>
        <w:t>9.质疑供应商若对项目的某一分包进行质疑，质疑函中应列明具体分包号。</w:t>
      </w:r>
    </w:p>
    <w:p>
      <w:pPr>
        <w:widowControl/>
        <w:wordWrap w:val="0"/>
        <w:spacing w:line="360" w:lineRule="auto"/>
        <w:ind w:firstLine="480" w:firstLineChars="200"/>
        <w:jc w:val="left"/>
        <w:rPr>
          <w:rFonts w:ascii="宋体" w:hAnsi="宋体" w:cs="黑体"/>
          <w:color w:val="000000"/>
          <w:sz w:val="24"/>
        </w:rPr>
      </w:pPr>
      <w:r>
        <w:rPr>
          <w:rFonts w:hint="eastAsia" w:ascii="宋体" w:hAnsi="宋体" w:cs="黑体"/>
          <w:color w:val="000000"/>
          <w:sz w:val="24"/>
        </w:rPr>
        <w:t>10.质疑函的质疑事项应具体、明确，并有必要的事实依据和法律依据。</w:t>
      </w:r>
    </w:p>
    <w:p>
      <w:pPr>
        <w:widowControl/>
        <w:wordWrap w:val="0"/>
        <w:spacing w:line="360" w:lineRule="auto"/>
        <w:ind w:firstLine="480" w:firstLineChars="200"/>
        <w:jc w:val="left"/>
        <w:rPr>
          <w:rFonts w:ascii="宋体" w:hAnsi="宋体" w:cs="黑体"/>
          <w:color w:val="000000"/>
          <w:sz w:val="24"/>
        </w:rPr>
      </w:pPr>
      <w:r>
        <w:rPr>
          <w:rFonts w:hint="eastAsia" w:ascii="宋体" w:hAnsi="宋体" w:cs="黑体"/>
          <w:color w:val="000000"/>
          <w:sz w:val="24"/>
        </w:rPr>
        <w:t>11.质疑函的质疑请求应与质疑事项相关。</w:t>
      </w:r>
    </w:p>
    <w:p>
      <w:pPr>
        <w:widowControl/>
        <w:wordWrap w:val="0"/>
        <w:spacing w:line="360" w:lineRule="auto"/>
        <w:ind w:firstLine="480" w:firstLineChars="200"/>
        <w:jc w:val="left"/>
        <w:rPr>
          <w:rFonts w:ascii="宋体" w:hAnsi="宋体" w:cs="黑体"/>
          <w:color w:val="000000"/>
          <w:sz w:val="24"/>
        </w:rPr>
      </w:pPr>
      <w:r>
        <w:rPr>
          <w:rFonts w:hint="eastAsia" w:ascii="宋体" w:hAnsi="宋体" w:cs="黑体"/>
          <w:color w:val="000000"/>
          <w:sz w:val="24"/>
        </w:rPr>
        <w:t>12.质疑供应商为自然人的，质疑函应由本人签字；质疑供应商为法人或者其他组织的，质疑函应由法定代表人、主要负责人，或者其授权代表签字或者盖章，并加盖公章。</w:t>
      </w:r>
    </w:p>
    <w:p>
      <w:pPr>
        <w:widowControl/>
        <w:jc w:val="left"/>
        <w:rPr>
          <w:b/>
          <w:color w:val="000000"/>
          <w:sz w:val="40"/>
        </w:rPr>
      </w:pPr>
      <w:r>
        <w:rPr>
          <w:b/>
          <w:color w:val="000000"/>
          <w:sz w:val="40"/>
        </w:rPr>
        <w:br w:type="page"/>
      </w:r>
    </w:p>
    <w:p>
      <w:pPr>
        <w:pStyle w:val="2"/>
        <w:pageBreakBefore/>
        <w:spacing w:line="240" w:lineRule="atLeast"/>
        <w:jc w:val="center"/>
        <w:rPr>
          <w:rFonts w:ascii="宋体" w:hAnsi="宋体"/>
          <w:bCs w:val="0"/>
          <w:color w:val="000000"/>
          <w:kern w:val="2"/>
          <w:sz w:val="36"/>
          <w:szCs w:val="36"/>
        </w:rPr>
      </w:pPr>
      <w:bookmarkStart w:id="96" w:name="_Toc13564585"/>
      <w:bookmarkStart w:id="97" w:name="_Toc78210031"/>
      <w:bookmarkStart w:id="98" w:name="_Toc443397353"/>
      <w:r>
        <w:rPr>
          <w:rFonts w:hint="eastAsia" w:ascii="宋体" w:hAnsi="宋体"/>
          <w:color w:val="000000"/>
          <w:kern w:val="2"/>
          <w:sz w:val="36"/>
          <w:szCs w:val="36"/>
        </w:rPr>
        <w:t>第三章  供应商、投标产品资格资质</w:t>
      </w:r>
      <w:r>
        <w:rPr>
          <w:rFonts w:ascii="宋体" w:hAnsi="宋体"/>
          <w:color w:val="000000"/>
          <w:kern w:val="2"/>
          <w:sz w:val="36"/>
          <w:szCs w:val="36"/>
        </w:rPr>
        <w:t>性</w:t>
      </w:r>
      <w:bookmarkStart w:id="99" w:name="_Toc441921309"/>
      <w:r>
        <w:rPr>
          <w:rFonts w:hint="eastAsia" w:ascii="宋体" w:hAnsi="宋体"/>
          <w:color w:val="000000"/>
          <w:kern w:val="2"/>
          <w:sz w:val="36"/>
          <w:szCs w:val="36"/>
        </w:rPr>
        <w:t>、其他</w:t>
      </w:r>
      <w:r>
        <w:rPr>
          <w:rFonts w:ascii="宋体" w:hAnsi="宋体"/>
          <w:color w:val="000000"/>
          <w:kern w:val="2"/>
          <w:sz w:val="36"/>
          <w:szCs w:val="36"/>
        </w:rPr>
        <w:t>类似效力要求</w:t>
      </w:r>
      <w:r>
        <w:rPr>
          <w:rFonts w:hint="eastAsia" w:ascii="宋体" w:hAnsi="宋体"/>
          <w:color w:val="000000"/>
          <w:kern w:val="2"/>
          <w:sz w:val="36"/>
          <w:szCs w:val="36"/>
        </w:rPr>
        <w:t>及应提供的相关证明材料</w:t>
      </w:r>
      <w:bookmarkEnd w:id="96"/>
      <w:bookmarkEnd w:id="97"/>
      <w:bookmarkEnd w:id="98"/>
      <w:bookmarkEnd w:id="99"/>
    </w:p>
    <w:tbl>
      <w:tblPr>
        <w:tblStyle w:val="14"/>
        <w:tblW w:w="5000" w:type="pct"/>
        <w:jc w:val="center"/>
        <w:tblLayout w:type="autofit"/>
        <w:tblCellMar>
          <w:top w:w="0" w:type="dxa"/>
          <w:left w:w="108" w:type="dxa"/>
          <w:bottom w:w="0" w:type="dxa"/>
          <w:right w:w="108" w:type="dxa"/>
        </w:tblCellMar>
      </w:tblPr>
      <w:tblGrid>
        <w:gridCol w:w="734"/>
        <w:gridCol w:w="1023"/>
        <w:gridCol w:w="1790"/>
        <w:gridCol w:w="4975"/>
      </w:tblGrid>
      <w:tr>
        <w:tblPrEx>
          <w:tblCellMar>
            <w:top w:w="0" w:type="dxa"/>
            <w:left w:w="108" w:type="dxa"/>
            <w:bottom w:w="0" w:type="dxa"/>
            <w:right w:w="108" w:type="dxa"/>
          </w:tblCellMar>
        </w:tblPrEx>
        <w:trPr>
          <w:trHeight w:val="508"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65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24"/>
              </w:rPr>
            </w:pPr>
            <w:r>
              <w:rPr>
                <w:rFonts w:hint="eastAsia" w:ascii="宋体" w:hAnsi="宋体" w:cs="宋体"/>
                <w:b/>
                <w:bCs/>
                <w:color w:val="000000"/>
                <w:kern w:val="0"/>
                <w:sz w:val="24"/>
              </w:rPr>
              <w:t>供应商、投标服务</w:t>
            </w:r>
            <w:r>
              <w:rPr>
                <w:rFonts w:ascii="宋体" w:hAnsi="宋体" w:cs="宋体"/>
                <w:b/>
                <w:bCs/>
                <w:color w:val="000000"/>
                <w:kern w:val="0"/>
                <w:sz w:val="24"/>
              </w:rPr>
              <w:t>/产品(如涉及)资格资质性、其他类似效力要求及应提供的相关证明材料</w:t>
            </w:r>
          </w:p>
        </w:tc>
        <w:tc>
          <w:tcPr>
            <w:tcW w:w="2919" w:type="pct"/>
            <w:tcBorders>
              <w:top w:val="single" w:color="auto" w:sz="4" w:space="0"/>
              <w:left w:val="nil"/>
              <w:bottom w:val="single" w:color="auto" w:sz="4" w:space="0"/>
              <w:right w:val="single" w:color="auto" w:sz="4" w:space="0"/>
            </w:tcBorders>
            <w:vAlign w:val="center"/>
          </w:tcPr>
          <w:p>
            <w:pPr>
              <w:jc w:val="center"/>
              <w:rPr>
                <w:rFonts w:ascii="宋体" w:hAnsi="宋体" w:cs="宋体"/>
                <w:b/>
                <w:bCs/>
                <w:color w:val="000000"/>
                <w:kern w:val="0"/>
                <w:sz w:val="24"/>
              </w:rPr>
            </w:pPr>
            <w:r>
              <w:rPr>
                <w:rFonts w:hint="eastAsia" w:ascii="宋体" w:hAnsi="宋体" w:cs="宋体"/>
                <w:b/>
                <w:bCs/>
                <w:color w:val="000000"/>
                <w:kern w:val="0"/>
                <w:sz w:val="24"/>
              </w:rPr>
              <w:t>要求提供的相关证明材料</w:t>
            </w:r>
          </w:p>
        </w:tc>
      </w:tr>
      <w:tr>
        <w:tblPrEx>
          <w:tblCellMar>
            <w:top w:w="0" w:type="dxa"/>
            <w:left w:w="108" w:type="dxa"/>
            <w:bottom w:w="0" w:type="dxa"/>
            <w:right w:w="108" w:type="dxa"/>
          </w:tblCellMar>
        </w:tblPrEx>
        <w:trPr>
          <w:cantSplit/>
          <w:trHeight w:val="520" w:hRule="atLeast"/>
          <w:jc w:val="center"/>
        </w:trPr>
        <w:tc>
          <w:tcPr>
            <w:tcW w:w="431" w:type="pct"/>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宋体" w:hAnsi="宋体" w:cs="宋体"/>
                <w:b/>
                <w:bCs/>
                <w:color w:val="000000"/>
                <w:kern w:val="0"/>
                <w:szCs w:val="21"/>
              </w:rPr>
            </w:pPr>
            <w:r>
              <w:rPr>
                <w:rFonts w:hint="eastAsia" w:ascii="宋体" w:hAnsi="宋体" w:cs="宋体"/>
                <w:b/>
                <w:bCs/>
                <w:color w:val="000000"/>
                <w:kern w:val="0"/>
                <w:szCs w:val="21"/>
              </w:rPr>
              <w:t>一、供应商</w:t>
            </w:r>
          </w:p>
        </w:tc>
        <w:tc>
          <w:tcPr>
            <w:tcW w:w="600" w:type="pct"/>
            <w:vMerge w:val="restart"/>
            <w:tcBorders>
              <w:top w:val="single" w:color="auto" w:sz="4" w:space="0"/>
              <w:left w:val="single" w:color="auto" w:sz="4" w:space="0"/>
              <w:right w:val="single" w:color="auto" w:sz="4" w:space="0"/>
            </w:tcBorders>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资格要求</w:t>
            </w:r>
          </w:p>
        </w:tc>
        <w:tc>
          <w:tcPr>
            <w:tcW w:w="10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szCs w:val="21"/>
              </w:rPr>
            </w:pPr>
            <w:r>
              <w:rPr>
                <w:rFonts w:hint="eastAsia" w:ascii="宋体" w:hAnsi="宋体" w:cs="宋体"/>
                <w:bCs/>
                <w:color w:val="000000"/>
                <w:kern w:val="0"/>
                <w:szCs w:val="21"/>
              </w:rPr>
              <w:t>具有独立承担民事责任的能力。</w:t>
            </w:r>
          </w:p>
        </w:tc>
        <w:tc>
          <w:tcPr>
            <w:tcW w:w="2919" w:type="pct"/>
            <w:tcBorders>
              <w:top w:val="single" w:color="auto" w:sz="4" w:space="0"/>
              <w:left w:val="nil"/>
              <w:bottom w:val="single" w:color="auto" w:sz="4" w:space="0"/>
              <w:right w:val="single" w:color="auto" w:sz="4" w:space="0"/>
            </w:tcBorders>
            <w:vAlign w:val="center"/>
          </w:tcPr>
          <w:p>
            <w:pPr>
              <w:rPr>
                <w:rFonts w:ascii="宋体" w:hAnsi="宋体" w:cs="宋体"/>
                <w:bCs/>
                <w:color w:val="000000"/>
                <w:kern w:val="0"/>
                <w:szCs w:val="21"/>
              </w:rPr>
            </w:pPr>
            <w:r>
              <w:rPr>
                <w:rFonts w:hint="eastAsia" w:ascii="宋体" w:hAnsi="宋体" w:cs="宋体"/>
                <w:bCs/>
                <w:color w:val="000000"/>
                <w:kern w:val="0"/>
                <w:szCs w:val="21"/>
              </w:rPr>
              <w:t>有效的法人或者其他组织的营业执照、组织机构代码证等（或三证合一）证明文件复印件。依法设立的分子机构视为等同于总部。</w:t>
            </w:r>
          </w:p>
        </w:tc>
      </w:tr>
      <w:tr>
        <w:tblPrEx>
          <w:tblCellMar>
            <w:top w:w="0" w:type="dxa"/>
            <w:left w:w="108" w:type="dxa"/>
            <w:bottom w:w="0" w:type="dxa"/>
            <w:right w:w="108" w:type="dxa"/>
          </w:tblCellMar>
        </w:tblPrEx>
        <w:trPr>
          <w:cantSplit/>
          <w:trHeight w:val="520" w:hRule="atLeast"/>
          <w:jc w:val="center"/>
        </w:trPr>
        <w:tc>
          <w:tcPr>
            <w:tcW w:w="431" w:type="pct"/>
            <w:vMerge w:val="continue"/>
            <w:tcBorders>
              <w:left w:val="single" w:color="auto" w:sz="4" w:space="0"/>
              <w:right w:val="single" w:color="auto" w:sz="4" w:space="0"/>
            </w:tcBorders>
            <w:textDirection w:val="tbRlV"/>
            <w:vAlign w:val="center"/>
          </w:tcPr>
          <w:p>
            <w:pPr>
              <w:ind w:left="113" w:right="113"/>
              <w:jc w:val="center"/>
              <w:rPr>
                <w:rFonts w:ascii="宋体" w:hAnsi="宋体" w:cs="宋体"/>
                <w:b/>
                <w:bCs/>
                <w:color w:val="000000"/>
                <w:kern w:val="0"/>
                <w:szCs w:val="21"/>
              </w:rPr>
            </w:pPr>
          </w:p>
        </w:tc>
        <w:tc>
          <w:tcPr>
            <w:tcW w:w="600" w:type="pct"/>
            <w:vMerge w:val="continue"/>
            <w:tcBorders>
              <w:left w:val="single" w:color="auto" w:sz="4" w:space="0"/>
              <w:right w:val="single" w:color="auto" w:sz="4" w:space="0"/>
            </w:tcBorders>
            <w:vAlign w:val="center"/>
          </w:tcPr>
          <w:p>
            <w:pPr>
              <w:jc w:val="center"/>
              <w:rPr>
                <w:rFonts w:ascii="宋体" w:hAnsi="宋体" w:cs="宋体"/>
                <w:b/>
                <w:bCs/>
                <w:color w:val="000000"/>
                <w:kern w:val="0"/>
                <w:szCs w:val="21"/>
              </w:rPr>
            </w:pPr>
          </w:p>
        </w:tc>
        <w:tc>
          <w:tcPr>
            <w:tcW w:w="10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szCs w:val="21"/>
              </w:rPr>
            </w:pPr>
            <w:r>
              <w:rPr>
                <w:rFonts w:hint="eastAsia" w:ascii="宋体" w:hAnsi="宋体" w:cs="宋体"/>
                <w:bCs/>
                <w:color w:val="000000"/>
                <w:kern w:val="0"/>
                <w:szCs w:val="21"/>
              </w:rPr>
              <w:t>具有良好的商业信誉和健全的财务会计制度。</w:t>
            </w:r>
          </w:p>
        </w:tc>
        <w:tc>
          <w:tcPr>
            <w:tcW w:w="2919" w:type="pct"/>
            <w:tcBorders>
              <w:top w:val="single" w:color="auto" w:sz="4" w:space="0"/>
              <w:left w:val="nil"/>
              <w:bottom w:val="single" w:color="auto" w:sz="4" w:space="0"/>
              <w:right w:val="single" w:color="auto" w:sz="4" w:space="0"/>
            </w:tcBorders>
            <w:vAlign w:val="center"/>
          </w:tcPr>
          <w:p>
            <w:pPr>
              <w:rPr>
                <w:rFonts w:ascii="宋体" w:hAnsi="宋体" w:cs="宋体"/>
                <w:bCs/>
                <w:color w:val="000000"/>
                <w:kern w:val="0"/>
                <w:szCs w:val="21"/>
              </w:rPr>
            </w:pPr>
            <w:r>
              <w:rPr>
                <w:rFonts w:ascii="宋体" w:hAnsi="宋体" w:cs="宋体"/>
                <w:bCs/>
                <w:color w:val="000000"/>
                <w:kern w:val="0"/>
                <w:szCs w:val="21"/>
              </w:rPr>
              <w:t>1、商业信誉承诺书（格式见附件）。2、2019年度或2020年度财务状况报告（至少包含资产负债表、利润表、现金流量表）；新成立不足一年单位可提供具有健全的财务会计制度承诺函（格式自拟）。</w:t>
            </w:r>
          </w:p>
        </w:tc>
      </w:tr>
      <w:tr>
        <w:tblPrEx>
          <w:tblCellMar>
            <w:top w:w="0" w:type="dxa"/>
            <w:left w:w="108" w:type="dxa"/>
            <w:bottom w:w="0" w:type="dxa"/>
            <w:right w:w="108" w:type="dxa"/>
          </w:tblCellMar>
        </w:tblPrEx>
        <w:trPr>
          <w:cantSplit/>
          <w:trHeight w:val="520" w:hRule="atLeast"/>
          <w:jc w:val="center"/>
        </w:trPr>
        <w:tc>
          <w:tcPr>
            <w:tcW w:w="431" w:type="pct"/>
            <w:vMerge w:val="continue"/>
            <w:tcBorders>
              <w:left w:val="single" w:color="auto" w:sz="4" w:space="0"/>
              <w:right w:val="single" w:color="auto" w:sz="4" w:space="0"/>
            </w:tcBorders>
            <w:textDirection w:val="tbRlV"/>
            <w:vAlign w:val="center"/>
          </w:tcPr>
          <w:p>
            <w:pPr>
              <w:ind w:left="113" w:right="113"/>
              <w:jc w:val="center"/>
              <w:rPr>
                <w:rFonts w:ascii="宋体" w:hAnsi="宋体" w:cs="宋体"/>
                <w:b/>
                <w:bCs/>
                <w:color w:val="000000"/>
                <w:kern w:val="0"/>
                <w:szCs w:val="21"/>
              </w:rPr>
            </w:pPr>
          </w:p>
        </w:tc>
        <w:tc>
          <w:tcPr>
            <w:tcW w:w="600" w:type="pct"/>
            <w:vMerge w:val="continue"/>
            <w:tcBorders>
              <w:left w:val="single" w:color="auto" w:sz="4" w:space="0"/>
              <w:right w:val="single" w:color="auto" w:sz="4" w:space="0"/>
            </w:tcBorders>
            <w:vAlign w:val="center"/>
          </w:tcPr>
          <w:p>
            <w:pPr>
              <w:jc w:val="center"/>
              <w:rPr>
                <w:rFonts w:ascii="宋体" w:hAnsi="宋体" w:cs="宋体"/>
                <w:b/>
                <w:bCs/>
                <w:color w:val="000000"/>
                <w:kern w:val="0"/>
                <w:szCs w:val="21"/>
              </w:rPr>
            </w:pPr>
          </w:p>
        </w:tc>
        <w:tc>
          <w:tcPr>
            <w:tcW w:w="10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szCs w:val="21"/>
              </w:rPr>
            </w:pPr>
            <w:r>
              <w:rPr>
                <w:rFonts w:hint="eastAsia" w:ascii="宋体" w:hAnsi="宋体" w:cs="宋体"/>
                <w:bCs/>
                <w:color w:val="000000"/>
                <w:kern w:val="0"/>
                <w:szCs w:val="21"/>
              </w:rPr>
              <w:t>具有履行合同所必需的设备和专业技术能力。</w:t>
            </w:r>
          </w:p>
        </w:tc>
        <w:tc>
          <w:tcPr>
            <w:tcW w:w="2919" w:type="pct"/>
            <w:tcBorders>
              <w:top w:val="single" w:color="auto" w:sz="4" w:space="0"/>
              <w:left w:val="nil"/>
              <w:bottom w:val="single" w:color="auto" w:sz="4" w:space="0"/>
              <w:right w:val="single" w:color="auto" w:sz="4" w:space="0"/>
            </w:tcBorders>
            <w:vAlign w:val="center"/>
          </w:tcPr>
          <w:p>
            <w:pPr>
              <w:rPr>
                <w:rFonts w:ascii="宋体" w:hAnsi="宋体" w:cs="宋体"/>
                <w:bCs/>
                <w:color w:val="000000"/>
                <w:kern w:val="0"/>
                <w:szCs w:val="21"/>
              </w:rPr>
            </w:pPr>
            <w:r>
              <w:rPr>
                <w:rFonts w:hint="eastAsia" w:ascii="宋体" w:hAnsi="宋体" w:cs="宋体"/>
                <w:bCs/>
                <w:color w:val="000000"/>
                <w:kern w:val="0"/>
                <w:szCs w:val="21"/>
              </w:rPr>
              <w:t>具有履行合同所必须的设备和专业技术能力的承诺书（格式见附件）。</w:t>
            </w:r>
          </w:p>
        </w:tc>
      </w:tr>
      <w:tr>
        <w:tblPrEx>
          <w:tblCellMar>
            <w:top w:w="0" w:type="dxa"/>
            <w:left w:w="108" w:type="dxa"/>
            <w:bottom w:w="0" w:type="dxa"/>
            <w:right w:w="108" w:type="dxa"/>
          </w:tblCellMar>
        </w:tblPrEx>
        <w:trPr>
          <w:cantSplit/>
          <w:trHeight w:val="520" w:hRule="atLeast"/>
          <w:jc w:val="center"/>
        </w:trPr>
        <w:tc>
          <w:tcPr>
            <w:tcW w:w="431" w:type="pct"/>
            <w:vMerge w:val="continue"/>
            <w:tcBorders>
              <w:left w:val="single" w:color="auto" w:sz="4" w:space="0"/>
              <w:right w:val="single" w:color="auto" w:sz="4" w:space="0"/>
            </w:tcBorders>
            <w:textDirection w:val="tbRlV"/>
            <w:vAlign w:val="center"/>
          </w:tcPr>
          <w:p>
            <w:pPr>
              <w:ind w:left="113" w:right="113"/>
              <w:jc w:val="center"/>
              <w:rPr>
                <w:rFonts w:ascii="宋体" w:hAnsi="宋体" w:cs="宋体"/>
                <w:b/>
                <w:bCs/>
                <w:color w:val="000000"/>
                <w:kern w:val="0"/>
                <w:szCs w:val="21"/>
              </w:rPr>
            </w:pPr>
          </w:p>
        </w:tc>
        <w:tc>
          <w:tcPr>
            <w:tcW w:w="600" w:type="pct"/>
            <w:vMerge w:val="continue"/>
            <w:tcBorders>
              <w:left w:val="single" w:color="auto" w:sz="4" w:space="0"/>
              <w:right w:val="single" w:color="auto" w:sz="4" w:space="0"/>
            </w:tcBorders>
            <w:vAlign w:val="center"/>
          </w:tcPr>
          <w:p>
            <w:pPr>
              <w:jc w:val="center"/>
              <w:rPr>
                <w:rFonts w:ascii="宋体" w:hAnsi="宋体" w:cs="宋体"/>
                <w:b/>
                <w:bCs/>
                <w:color w:val="000000"/>
                <w:kern w:val="0"/>
                <w:szCs w:val="21"/>
              </w:rPr>
            </w:pPr>
          </w:p>
        </w:tc>
        <w:tc>
          <w:tcPr>
            <w:tcW w:w="10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szCs w:val="21"/>
              </w:rPr>
            </w:pPr>
            <w:r>
              <w:rPr>
                <w:rFonts w:hint="eastAsia" w:ascii="宋体" w:hAnsi="宋体" w:cs="宋体"/>
                <w:bCs/>
                <w:color w:val="000000"/>
                <w:kern w:val="0"/>
                <w:szCs w:val="21"/>
              </w:rPr>
              <w:t>有依法缴纳税收和社会保障资金的良好记录。</w:t>
            </w:r>
          </w:p>
        </w:tc>
        <w:tc>
          <w:tcPr>
            <w:tcW w:w="2919" w:type="pct"/>
            <w:tcBorders>
              <w:top w:val="single" w:color="auto" w:sz="4" w:space="0"/>
              <w:left w:val="nil"/>
              <w:bottom w:val="single" w:color="auto" w:sz="4" w:space="0"/>
              <w:right w:val="single" w:color="auto" w:sz="4" w:space="0"/>
            </w:tcBorders>
            <w:vAlign w:val="center"/>
          </w:tcPr>
          <w:p>
            <w:pPr>
              <w:rPr>
                <w:rFonts w:ascii="宋体" w:hAnsi="宋体" w:cs="宋体"/>
                <w:bCs/>
                <w:color w:val="000000"/>
                <w:kern w:val="0"/>
                <w:szCs w:val="21"/>
              </w:rPr>
            </w:pPr>
            <w:r>
              <w:rPr>
                <w:rFonts w:ascii="宋体" w:hAnsi="宋体" w:cs="宋体"/>
                <w:bCs/>
                <w:color w:val="000000"/>
                <w:kern w:val="0"/>
                <w:szCs w:val="21"/>
              </w:rPr>
              <w:t>2020年度至今任意时段（三个月）的税收资金和社保资金缴纳证明材料；新成立不足六个月单位可提供具有依法缴纳税收和社会保障资金良好记录的承诺书（格式见附件）。</w:t>
            </w:r>
          </w:p>
        </w:tc>
      </w:tr>
      <w:tr>
        <w:tblPrEx>
          <w:tblCellMar>
            <w:top w:w="0" w:type="dxa"/>
            <w:left w:w="108" w:type="dxa"/>
            <w:bottom w:w="0" w:type="dxa"/>
            <w:right w:w="108" w:type="dxa"/>
          </w:tblCellMar>
        </w:tblPrEx>
        <w:trPr>
          <w:cantSplit/>
          <w:trHeight w:val="520" w:hRule="atLeast"/>
          <w:jc w:val="center"/>
        </w:trPr>
        <w:tc>
          <w:tcPr>
            <w:tcW w:w="431" w:type="pct"/>
            <w:vMerge w:val="continue"/>
            <w:tcBorders>
              <w:left w:val="single" w:color="auto" w:sz="4" w:space="0"/>
              <w:right w:val="single" w:color="auto" w:sz="4" w:space="0"/>
            </w:tcBorders>
            <w:textDirection w:val="tbRlV"/>
            <w:vAlign w:val="center"/>
          </w:tcPr>
          <w:p>
            <w:pPr>
              <w:ind w:left="113" w:right="113"/>
              <w:jc w:val="center"/>
              <w:rPr>
                <w:rFonts w:ascii="宋体" w:hAnsi="宋体" w:cs="宋体"/>
                <w:b/>
                <w:bCs/>
                <w:color w:val="000000"/>
                <w:kern w:val="0"/>
                <w:szCs w:val="21"/>
              </w:rPr>
            </w:pPr>
          </w:p>
        </w:tc>
        <w:tc>
          <w:tcPr>
            <w:tcW w:w="600" w:type="pct"/>
            <w:vMerge w:val="continue"/>
            <w:tcBorders>
              <w:left w:val="single" w:color="auto" w:sz="4" w:space="0"/>
              <w:right w:val="single" w:color="auto" w:sz="4" w:space="0"/>
            </w:tcBorders>
            <w:vAlign w:val="center"/>
          </w:tcPr>
          <w:p>
            <w:pPr>
              <w:jc w:val="center"/>
              <w:rPr>
                <w:rFonts w:ascii="宋体" w:hAnsi="宋体" w:cs="宋体"/>
                <w:b/>
                <w:bCs/>
                <w:color w:val="000000"/>
                <w:kern w:val="0"/>
                <w:szCs w:val="21"/>
              </w:rPr>
            </w:pPr>
          </w:p>
        </w:tc>
        <w:tc>
          <w:tcPr>
            <w:tcW w:w="10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szCs w:val="21"/>
              </w:rPr>
            </w:pPr>
            <w:r>
              <w:rPr>
                <w:rFonts w:hint="eastAsia" w:ascii="宋体" w:hAnsi="宋体" w:cs="宋体"/>
                <w:bCs/>
                <w:color w:val="000000"/>
                <w:kern w:val="0"/>
                <w:szCs w:val="21"/>
              </w:rPr>
              <w:t>参加本次政府采购活动前三年内，在经营活动中没有重大违法记录。</w:t>
            </w:r>
          </w:p>
        </w:tc>
        <w:tc>
          <w:tcPr>
            <w:tcW w:w="2919" w:type="pct"/>
            <w:tcBorders>
              <w:top w:val="single" w:color="auto" w:sz="4" w:space="0"/>
              <w:left w:val="nil"/>
              <w:bottom w:val="single" w:color="auto" w:sz="4" w:space="0"/>
              <w:right w:val="single" w:color="auto" w:sz="4" w:space="0"/>
            </w:tcBorders>
            <w:vAlign w:val="center"/>
          </w:tcPr>
          <w:p>
            <w:pPr>
              <w:rPr>
                <w:rFonts w:ascii="宋体" w:hAnsi="宋体" w:cs="宋体"/>
                <w:bCs/>
                <w:color w:val="000000"/>
                <w:kern w:val="0"/>
                <w:szCs w:val="21"/>
              </w:rPr>
            </w:pPr>
            <w:r>
              <w:rPr>
                <w:rFonts w:hint="eastAsia" w:ascii="宋体" w:hAnsi="宋体" w:cs="宋体"/>
                <w:bCs/>
                <w:color w:val="000000"/>
                <w:kern w:val="0"/>
                <w:szCs w:val="21"/>
              </w:rPr>
              <w:t>没有重大违法记录的书面声明（格式见附件）。</w:t>
            </w:r>
          </w:p>
        </w:tc>
      </w:tr>
      <w:tr>
        <w:tblPrEx>
          <w:tblCellMar>
            <w:top w:w="0" w:type="dxa"/>
            <w:left w:w="108" w:type="dxa"/>
            <w:bottom w:w="0" w:type="dxa"/>
            <w:right w:w="108" w:type="dxa"/>
          </w:tblCellMar>
        </w:tblPrEx>
        <w:trPr>
          <w:cantSplit/>
          <w:trHeight w:val="520" w:hRule="atLeast"/>
          <w:jc w:val="center"/>
        </w:trPr>
        <w:tc>
          <w:tcPr>
            <w:tcW w:w="431" w:type="pct"/>
            <w:vMerge w:val="continue"/>
            <w:tcBorders>
              <w:left w:val="single" w:color="auto" w:sz="4" w:space="0"/>
              <w:bottom w:val="single" w:color="auto" w:sz="4" w:space="0"/>
              <w:right w:val="single" w:color="auto" w:sz="4" w:space="0"/>
            </w:tcBorders>
            <w:textDirection w:val="tbRlV"/>
            <w:vAlign w:val="center"/>
          </w:tcPr>
          <w:p>
            <w:pPr>
              <w:ind w:left="113" w:right="113"/>
              <w:jc w:val="center"/>
              <w:rPr>
                <w:rFonts w:ascii="宋体" w:hAnsi="宋体" w:cs="宋体"/>
                <w:b/>
                <w:bCs/>
                <w:color w:val="000000"/>
                <w:kern w:val="0"/>
                <w:szCs w:val="21"/>
              </w:rPr>
            </w:pPr>
          </w:p>
        </w:tc>
        <w:tc>
          <w:tcPr>
            <w:tcW w:w="600" w:type="pct"/>
            <w:vMerge w:val="continue"/>
            <w:tcBorders>
              <w:left w:val="single" w:color="auto" w:sz="4" w:space="0"/>
              <w:bottom w:val="single" w:color="auto" w:sz="4" w:space="0"/>
              <w:right w:val="single" w:color="auto" w:sz="4" w:space="0"/>
            </w:tcBorders>
            <w:vAlign w:val="center"/>
          </w:tcPr>
          <w:p>
            <w:pPr>
              <w:jc w:val="center"/>
              <w:rPr>
                <w:rFonts w:ascii="宋体" w:hAnsi="宋体" w:cs="宋体"/>
                <w:b/>
                <w:bCs/>
                <w:color w:val="000000"/>
                <w:kern w:val="0"/>
                <w:szCs w:val="21"/>
              </w:rPr>
            </w:pPr>
          </w:p>
        </w:tc>
        <w:tc>
          <w:tcPr>
            <w:tcW w:w="10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szCs w:val="21"/>
              </w:rPr>
            </w:pPr>
            <w:r>
              <w:rPr>
                <w:rFonts w:hint="eastAsia" w:ascii="宋体" w:hAnsi="宋体" w:cs="宋体"/>
                <w:bCs/>
                <w:color w:val="000000"/>
                <w:kern w:val="0"/>
                <w:szCs w:val="21"/>
              </w:rPr>
              <w:t>法律、行政法规规定的其他条件。</w:t>
            </w:r>
          </w:p>
        </w:tc>
        <w:tc>
          <w:tcPr>
            <w:tcW w:w="2919" w:type="pct"/>
            <w:tcBorders>
              <w:top w:val="single" w:color="auto" w:sz="4" w:space="0"/>
              <w:left w:val="nil"/>
              <w:bottom w:val="single" w:color="auto" w:sz="4" w:space="0"/>
              <w:right w:val="single" w:color="auto" w:sz="4" w:space="0"/>
            </w:tcBorders>
            <w:vAlign w:val="center"/>
          </w:tcPr>
          <w:p>
            <w:pPr>
              <w:rPr>
                <w:rFonts w:ascii="宋体" w:hAnsi="宋体" w:cs="宋体"/>
                <w:bCs/>
                <w:color w:val="000000"/>
                <w:kern w:val="0"/>
                <w:szCs w:val="21"/>
              </w:rPr>
            </w:pPr>
            <w:r>
              <w:rPr>
                <w:rFonts w:ascii="宋体" w:hAnsi="宋体" w:cs="宋体"/>
                <w:bCs/>
                <w:color w:val="000000"/>
                <w:kern w:val="0"/>
                <w:szCs w:val="21"/>
              </w:rPr>
              <w:t>1、无行贿犯罪记录的承诺函（格式见附件）。2、是否存在有效期内的失信行为及次数的声明函（格式自拟；失信行为已受到法律法规处罚的不在此列）；或中国政府采购网/信用中国查询记录截图。</w:t>
            </w:r>
          </w:p>
        </w:tc>
      </w:tr>
      <w:tr>
        <w:tblPrEx>
          <w:tblCellMar>
            <w:top w:w="0" w:type="dxa"/>
            <w:left w:w="108" w:type="dxa"/>
            <w:bottom w:w="0" w:type="dxa"/>
            <w:right w:w="108" w:type="dxa"/>
          </w:tblCellMar>
        </w:tblPrEx>
        <w:trPr>
          <w:cantSplit/>
          <w:trHeight w:val="520" w:hRule="atLeast"/>
          <w:jc w:val="center"/>
        </w:trPr>
        <w:tc>
          <w:tcPr>
            <w:tcW w:w="431" w:type="pct"/>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宋体" w:hAnsi="宋体" w:cs="宋体"/>
                <w:b/>
                <w:bCs/>
                <w:color w:val="000000"/>
                <w:kern w:val="0"/>
                <w:szCs w:val="21"/>
              </w:rPr>
            </w:pPr>
            <w:r>
              <w:rPr>
                <w:rFonts w:hint="eastAsia" w:ascii="宋体" w:hAnsi="宋体" w:cs="宋体"/>
                <w:b/>
                <w:bCs/>
                <w:color w:val="000000"/>
                <w:kern w:val="0"/>
                <w:szCs w:val="21"/>
              </w:rPr>
              <w:t>二、投标产品</w:t>
            </w:r>
          </w:p>
        </w:tc>
        <w:tc>
          <w:tcPr>
            <w:tcW w:w="60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资质性要求</w:t>
            </w:r>
          </w:p>
        </w:tc>
        <w:tc>
          <w:tcPr>
            <w:tcW w:w="396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szCs w:val="21"/>
              </w:rPr>
            </w:pPr>
            <w:r>
              <w:rPr>
                <w:rFonts w:hint="eastAsia" w:ascii="宋体" w:hAnsi="宋体" w:cs="宋体"/>
                <w:bCs/>
                <w:color w:val="000000"/>
                <w:kern w:val="0"/>
                <w:szCs w:val="21"/>
              </w:rPr>
              <w:t>无</w:t>
            </w:r>
          </w:p>
        </w:tc>
      </w:tr>
      <w:tr>
        <w:tblPrEx>
          <w:tblCellMar>
            <w:top w:w="0" w:type="dxa"/>
            <w:left w:w="108" w:type="dxa"/>
            <w:bottom w:w="0" w:type="dxa"/>
            <w:right w:w="108" w:type="dxa"/>
          </w:tblCellMar>
        </w:tblPrEx>
        <w:trPr>
          <w:cantSplit/>
          <w:trHeight w:val="520" w:hRule="atLeast"/>
          <w:jc w:val="center"/>
        </w:trPr>
        <w:tc>
          <w:tcPr>
            <w:tcW w:w="431" w:type="pct"/>
            <w:vMerge w:val="continue"/>
            <w:tcBorders>
              <w:left w:val="single" w:color="auto" w:sz="4" w:space="0"/>
              <w:right w:val="single" w:color="auto" w:sz="4" w:space="0"/>
            </w:tcBorders>
            <w:textDirection w:val="tbRlV"/>
            <w:vAlign w:val="center"/>
          </w:tcPr>
          <w:p>
            <w:pPr>
              <w:ind w:left="113" w:right="113"/>
              <w:jc w:val="center"/>
              <w:rPr>
                <w:rFonts w:ascii="宋体" w:hAnsi="宋体" w:cs="宋体"/>
                <w:b/>
                <w:bCs/>
                <w:color w:val="000000"/>
                <w:kern w:val="0"/>
                <w:szCs w:val="21"/>
              </w:rPr>
            </w:pPr>
          </w:p>
        </w:tc>
        <w:tc>
          <w:tcPr>
            <w:tcW w:w="60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资质要求</w:t>
            </w:r>
          </w:p>
        </w:tc>
        <w:tc>
          <w:tcPr>
            <w:tcW w:w="396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szCs w:val="21"/>
              </w:rPr>
            </w:pPr>
            <w:r>
              <w:rPr>
                <w:rFonts w:hint="eastAsia" w:ascii="宋体" w:hAnsi="宋体" w:cs="宋体"/>
                <w:bCs/>
                <w:color w:val="000000"/>
                <w:kern w:val="0"/>
                <w:szCs w:val="21"/>
              </w:rPr>
              <w:t>无</w:t>
            </w:r>
          </w:p>
        </w:tc>
      </w:tr>
      <w:tr>
        <w:tblPrEx>
          <w:tblCellMar>
            <w:top w:w="0" w:type="dxa"/>
            <w:left w:w="108" w:type="dxa"/>
            <w:bottom w:w="0" w:type="dxa"/>
            <w:right w:w="108" w:type="dxa"/>
          </w:tblCellMar>
        </w:tblPrEx>
        <w:trPr>
          <w:cantSplit/>
          <w:trHeight w:val="520" w:hRule="atLeast"/>
          <w:jc w:val="center"/>
        </w:trPr>
        <w:tc>
          <w:tcPr>
            <w:tcW w:w="431" w:type="pct"/>
            <w:vMerge w:val="continue"/>
            <w:tcBorders>
              <w:left w:val="single" w:color="auto" w:sz="4" w:space="0"/>
              <w:bottom w:val="single" w:color="auto" w:sz="4" w:space="0"/>
              <w:right w:val="single" w:color="auto" w:sz="4" w:space="0"/>
            </w:tcBorders>
            <w:textDirection w:val="tbRlV"/>
            <w:vAlign w:val="center"/>
          </w:tcPr>
          <w:p>
            <w:pPr>
              <w:ind w:left="113" w:right="113"/>
              <w:jc w:val="center"/>
              <w:rPr>
                <w:rFonts w:ascii="宋体" w:hAnsi="宋体" w:cs="宋体"/>
                <w:b/>
                <w:bCs/>
                <w:color w:val="000000"/>
                <w:kern w:val="0"/>
                <w:szCs w:val="21"/>
              </w:rPr>
            </w:pPr>
          </w:p>
        </w:tc>
        <w:tc>
          <w:tcPr>
            <w:tcW w:w="60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其他类似效力要求</w:t>
            </w:r>
          </w:p>
        </w:tc>
        <w:tc>
          <w:tcPr>
            <w:tcW w:w="396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szCs w:val="21"/>
              </w:rPr>
            </w:pPr>
            <w:r>
              <w:rPr>
                <w:rFonts w:hint="eastAsia" w:ascii="宋体" w:hAnsi="宋体" w:cs="宋体"/>
                <w:bCs/>
                <w:color w:val="000000"/>
                <w:kern w:val="0"/>
                <w:szCs w:val="21"/>
              </w:rPr>
              <w:t>无</w:t>
            </w:r>
          </w:p>
        </w:tc>
      </w:tr>
    </w:tbl>
    <w:p>
      <w:pPr>
        <w:adjustRightInd w:val="0"/>
        <w:spacing w:line="360" w:lineRule="auto"/>
        <w:rPr>
          <w:rFonts w:ascii="宋体" w:hAnsi="宋体"/>
          <w:bCs/>
          <w:color w:val="000000"/>
          <w:spacing w:val="8"/>
          <w:sz w:val="24"/>
        </w:rPr>
      </w:pPr>
    </w:p>
    <w:p>
      <w:pPr>
        <w:widowControl/>
        <w:jc w:val="left"/>
        <w:rPr>
          <w:rFonts w:ascii="宋体" w:hAnsi="宋体"/>
          <w:bCs/>
          <w:color w:val="000000"/>
          <w:spacing w:val="8"/>
          <w:sz w:val="24"/>
        </w:rPr>
      </w:pPr>
      <w:r>
        <w:rPr>
          <w:rFonts w:ascii="宋体" w:hAnsi="宋体"/>
          <w:bCs/>
          <w:color w:val="000000"/>
          <w:spacing w:val="8"/>
          <w:sz w:val="24"/>
        </w:rPr>
        <w:br w:type="page"/>
      </w:r>
    </w:p>
    <w:p>
      <w:pPr>
        <w:spacing w:line="360" w:lineRule="auto"/>
        <w:rPr>
          <w:b/>
          <w:color w:val="000000"/>
          <w:sz w:val="24"/>
        </w:rPr>
      </w:pPr>
      <w:r>
        <w:rPr>
          <w:rFonts w:hint="eastAsia"/>
          <w:b/>
          <w:color w:val="000000"/>
          <w:sz w:val="24"/>
        </w:rPr>
        <w:t>附件1：</w:t>
      </w:r>
    </w:p>
    <w:p>
      <w:pPr>
        <w:snapToGrid w:val="0"/>
        <w:spacing w:line="360" w:lineRule="auto"/>
        <w:jc w:val="center"/>
        <w:rPr>
          <w:rFonts w:ascii="宋体" w:hAnsi="宋体" w:eastAsia="黑体"/>
          <w:b/>
          <w:color w:val="000000"/>
          <w:sz w:val="28"/>
          <w:szCs w:val="28"/>
        </w:rPr>
      </w:pPr>
    </w:p>
    <w:p>
      <w:pPr>
        <w:snapToGrid w:val="0"/>
        <w:spacing w:line="360" w:lineRule="auto"/>
        <w:jc w:val="center"/>
        <w:rPr>
          <w:rFonts w:ascii="宋体" w:hAnsi="宋体" w:eastAsia="黑体"/>
          <w:b/>
          <w:color w:val="000000"/>
          <w:sz w:val="28"/>
          <w:szCs w:val="28"/>
        </w:rPr>
      </w:pPr>
      <w:r>
        <w:rPr>
          <w:rFonts w:hint="eastAsia" w:ascii="宋体" w:hAnsi="宋体" w:eastAsia="黑体"/>
          <w:b/>
          <w:color w:val="000000"/>
          <w:sz w:val="28"/>
          <w:szCs w:val="28"/>
        </w:rPr>
        <w:t>商业</w:t>
      </w:r>
      <w:r>
        <w:rPr>
          <w:rFonts w:ascii="宋体" w:hAnsi="宋体" w:eastAsia="黑体"/>
          <w:b/>
          <w:color w:val="000000"/>
          <w:sz w:val="28"/>
          <w:szCs w:val="28"/>
        </w:rPr>
        <w:t>信誉承诺书</w:t>
      </w:r>
    </w:p>
    <w:p>
      <w:pPr>
        <w:spacing w:line="360" w:lineRule="auto"/>
        <w:rPr>
          <w:color w:val="000000"/>
          <w:sz w:val="28"/>
          <w:szCs w:val="28"/>
        </w:rPr>
      </w:pPr>
    </w:p>
    <w:p>
      <w:pPr>
        <w:spacing w:line="360" w:lineRule="auto"/>
        <w:rPr>
          <w:color w:val="000000"/>
          <w:sz w:val="28"/>
          <w:szCs w:val="28"/>
        </w:rPr>
      </w:pPr>
      <w:r>
        <w:rPr>
          <w:rFonts w:hint="eastAsia"/>
          <w:color w:val="000000"/>
          <w:sz w:val="28"/>
          <w:szCs w:val="28"/>
        </w:rPr>
        <w:t>四川玖久公信招标代理有限公司：</w:t>
      </w:r>
    </w:p>
    <w:p>
      <w:pPr>
        <w:spacing w:line="360" w:lineRule="auto"/>
        <w:ind w:firstLine="560" w:firstLineChars="200"/>
        <w:rPr>
          <w:color w:val="000000"/>
          <w:sz w:val="28"/>
          <w:szCs w:val="28"/>
        </w:rPr>
      </w:pPr>
      <w:r>
        <w:rPr>
          <w:rFonts w:hint="eastAsia"/>
          <w:color w:val="000000"/>
          <w:sz w:val="28"/>
          <w:szCs w:val="28"/>
          <w:u w:val="single"/>
        </w:rPr>
        <w:t xml:space="preserve">             </w:t>
      </w:r>
      <w:r>
        <w:rPr>
          <w:rFonts w:hint="eastAsia"/>
          <w:color w:val="000000"/>
          <w:sz w:val="28"/>
          <w:szCs w:val="28"/>
        </w:rPr>
        <w:t>（投标人名称）郑重承诺：</w:t>
      </w:r>
    </w:p>
    <w:p>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（投标人名称）在参加本次政府采购活动前具有良好的商业信誉。</w:t>
      </w:r>
    </w:p>
    <w:p>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（个人）对上述承诺的内容事项真实性负责，如有虚假，由我单位（个人）承担相关法律责任。</w:t>
      </w:r>
    </w:p>
    <w:p>
      <w:pPr>
        <w:spacing w:line="360" w:lineRule="auto"/>
        <w:rPr>
          <w:color w:val="000000"/>
          <w:sz w:val="28"/>
          <w:szCs w:val="28"/>
        </w:rPr>
      </w:pPr>
    </w:p>
    <w:p>
      <w:pPr>
        <w:spacing w:line="360" w:lineRule="auto"/>
        <w:ind w:firstLine="540"/>
        <w:rPr>
          <w:color w:val="000000"/>
          <w:sz w:val="28"/>
          <w:szCs w:val="28"/>
        </w:rPr>
      </w:pPr>
      <w:r>
        <w:rPr>
          <w:color w:val="000000"/>
          <w:sz w:val="28"/>
          <w:szCs w:val="28"/>
        </w:rPr>
        <w:t>投标人名称</w:t>
      </w:r>
      <w:r>
        <w:rPr>
          <w:rFonts w:hint="eastAsia"/>
          <w:color w:val="000000"/>
          <w:sz w:val="28"/>
          <w:szCs w:val="28"/>
        </w:rPr>
        <w:t>：</w:t>
      </w:r>
    </w:p>
    <w:p>
      <w:pPr>
        <w:spacing w:line="360" w:lineRule="auto"/>
        <w:ind w:firstLine="540"/>
        <w:rPr>
          <w:color w:val="000000"/>
          <w:sz w:val="28"/>
          <w:szCs w:val="28"/>
        </w:rPr>
      </w:pPr>
      <w:r>
        <w:rPr>
          <w:color w:val="000000"/>
          <w:sz w:val="28"/>
          <w:szCs w:val="28"/>
        </w:rPr>
        <w:t>法定代表人或授权代表</w:t>
      </w:r>
      <w:r>
        <w:rPr>
          <w:rFonts w:hint="eastAsia"/>
          <w:color w:val="000000"/>
          <w:sz w:val="28"/>
          <w:szCs w:val="28"/>
        </w:rPr>
        <w:t>：</w:t>
      </w:r>
    </w:p>
    <w:p>
      <w:pPr>
        <w:spacing w:line="360" w:lineRule="auto"/>
        <w:ind w:firstLine="540"/>
        <w:rPr>
          <w:color w:val="000000"/>
          <w:sz w:val="28"/>
          <w:szCs w:val="28"/>
        </w:rPr>
      </w:pPr>
      <w:r>
        <w:rPr>
          <w:rFonts w:hint="eastAsia"/>
          <w:color w:val="000000"/>
          <w:sz w:val="28"/>
          <w:szCs w:val="28"/>
        </w:rPr>
        <w:t xml:space="preserve">日     期：      年     月      日  </w:t>
      </w:r>
    </w:p>
    <w:p>
      <w:pPr>
        <w:spacing w:line="360" w:lineRule="auto"/>
        <w:ind w:firstLine="540"/>
        <w:rPr>
          <w:color w:val="000000"/>
          <w:sz w:val="28"/>
          <w:szCs w:val="28"/>
        </w:rPr>
      </w:pPr>
    </w:p>
    <w:p>
      <w:pPr>
        <w:spacing w:line="360" w:lineRule="auto"/>
        <w:ind w:firstLine="540"/>
        <w:rPr>
          <w:b/>
          <w:color w:val="000000"/>
          <w:sz w:val="24"/>
        </w:rPr>
      </w:pPr>
      <w:r>
        <w:rPr>
          <w:rFonts w:hint="eastAsia"/>
          <w:b/>
          <w:color w:val="000000"/>
          <w:sz w:val="24"/>
        </w:rPr>
        <w:t>备注：</w:t>
      </w:r>
      <w:r>
        <w:rPr>
          <w:b/>
          <w:color w:val="000000"/>
          <w:sz w:val="24"/>
        </w:rPr>
        <w:t xml:space="preserve"> </w:t>
      </w:r>
      <w:r>
        <w:rPr>
          <w:rFonts w:hint="eastAsia"/>
          <w:b/>
          <w:color w:val="000000"/>
          <w:sz w:val="24"/>
        </w:rPr>
        <w:t>若属于联合体投标的，联合体的各方都要单独出具本承诺书。</w:t>
      </w:r>
      <w:r>
        <w:br w:type="page"/>
      </w:r>
    </w:p>
    <w:p>
      <w:pPr>
        <w:spacing w:line="360" w:lineRule="auto"/>
        <w:rPr>
          <w:b/>
          <w:color w:val="000000"/>
          <w:sz w:val="24"/>
        </w:rPr>
      </w:pPr>
      <w:r>
        <w:rPr>
          <w:rFonts w:hint="eastAsia"/>
          <w:b/>
          <w:color w:val="000000"/>
          <w:sz w:val="24"/>
        </w:rPr>
        <w:t>附件2：</w:t>
      </w:r>
    </w:p>
    <w:p>
      <w:pPr>
        <w:snapToGrid w:val="0"/>
        <w:spacing w:line="360" w:lineRule="auto"/>
        <w:jc w:val="center"/>
        <w:rPr>
          <w:rFonts w:ascii="宋体" w:hAnsi="宋体" w:eastAsia="黑体"/>
          <w:b/>
          <w:color w:val="000000"/>
          <w:sz w:val="28"/>
          <w:szCs w:val="28"/>
        </w:rPr>
      </w:pPr>
      <w:r>
        <w:rPr>
          <w:rFonts w:hint="eastAsia" w:ascii="宋体" w:hAnsi="宋体" w:eastAsia="黑体"/>
          <w:b/>
          <w:color w:val="000000"/>
          <w:sz w:val="28"/>
          <w:szCs w:val="28"/>
        </w:rPr>
        <w:t>具有履行合同所必须的设备和专业技术</w:t>
      </w:r>
    </w:p>
    <w:p>
      <w:pPr>
        <w:snapToGrid w:val="0"/>
        <w:spacing w:line="360" w:lineRule="auto"/>
        <w:jc w:val="center"/>
        <w:rPr>
          <w:rFonts w:ascii="宋体" w:hAnsi="宋体" w:eastAsia="黑体"/>
          <w:b/>
          <w:color w:val="000000"/>
          <w:sz w:val="28"/>
          <w:szCs w:val="28"/>
        </w:rPr>
      </w:pPr>
      <w:r>
        <w:rPr>
          <w:rFonts w:hint="eastAsia" w:ascii="宋体" w:hAnsi="宋体" w:eastAsia="黑体"/>
          <w:b/>
          <w:color w:val="000000"/>
          <w:sz w:val="28"/>
          <w:szCs w:val="28"/>
        </w:rPr>
        <w:t>能力的</w:t>
      </w:r>
      <w:r>
        <w:rPr>
          <w:rFonts w:ascii="宋体" w:hAnsi="宋体" w:eastAsia="黑体"/>
          <w:b/>
          <w:color w:val="000000"/>
          <w:sz w:val="28"/>
          <w:szCs w:val="28"/>
        </w:rPr>
        <w:t>承诺书</w:t>
      </w:r>
    </w:p>
    <w:p>
      <w:pPr>
        <w:spacing w:line="360" w:lineRule="auto"/>
        <w:rPr>
          <w:color w:val="000000"/>
          <w:sz w:val="28"/>
          <w:szCs w:val="28"/>
        </w:rPr>
      </w:pPr>
      <w:r>
        <w:rPr>
          <w:rFonts w:hint="eastAsia"/>
          <w:color w:val="000000"/>
          <w:sz w:val="28"/>
          <w:szCs w:val="28"/>
        </w:rPr>
        <w:t>四川玖久公信招标代理有限公司：</w:t>
      </w:r>
    </w:p>
    <w:p>
      <w:pPr>
        <w:spacing w:line="360" w:lineRule="auto"/>
        <w:ind w:firstLine="560" w:firstLineChars="200"/>
        <w:rPr>
          <w:color w:val="000000"/>
          <w:sz w:val="28"/>
          <w:szCs w:val="28"/>
        </w:rPr>
      </w:pPr>
      <w:r>
        <w:rPr>
          <w:rFonts w:hint="eastAsia"/>
          <w:color w:val="000000"/>
          <w:sz w:val="28"/>
          <w:szCs w:val="28"/>
          <w:u w:val="single"/>
        </w:rPr>
        <w:t xml:space="preserve">             </w:t>
      </w:r>
      <w:r>
        <w:rPr>
          <w:rFonts w:hint="eastAsia"/>
          <w:color w:val="000000"/>
          <w:sz w:val="28"/>
          <w:szCs w:val="28"/>
        </w:rPr>
        <w:t>（投标人名称）郑重承诺：</w:t>
      </w:r>
    </w:p>
    <w:p>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（投标人名称）具有参加本次政府采购活动，履行政府采购合同所必须的设备和专业技术能力。</w:t>
      </w:r>
    </w:p>
    <w:p>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（个人）对上述承诺的内容事项真实性负责，如有虚假，由我单位（个人）承担相关法律责任。</w:t>
      </w:r>
    </w:p>
    <w:p>
      <w:pPr>
        <w:spacing w:line="360" w:lineRule="auto"/>
        <w:ind w:firstLine="540"/>
        <w:rPr>
          <w:color w:val="000000"/>
          <w:sz w:val="28"/>
          <w:szCs w:val="28"/>
        </w:rPr>
      </w:pPr>
    </w:p>
    <w:p>
      <w:pPr>
        <w:spacing w:line="360" w:lineRule="auto"/>
        <w:ind w:firstLine="540"/>
        <w:rPr>
          <w:color w:val="000000"/>
          <w:sz w:val="28"/>
          <w:szCs w:val="28"/>
        </w:rPr>
      </w:pPr>
    </w:p>
    <w:p>
      <w:pPr>
        <w:spacing w:line="360" w:lineRule="auto"/>
        <w:ind w:firstLine="540"/>
        <w:rPr>
          <w:color w:val="000000"/>
          <w:sz w:val="28"/>
          <w:szCs w:val="28"/>
        </w:rPr>
      </w:pPr>
      <w:r>
        <w:rPr>
          <w:color w:val="000000"/>
          <w:sz w:val="28"/>
          <w:szCs w:val="28"/>
        </w:rPr>
        <w:t>投标人名称</w:t>
      </w:r>
      <w:r>
        <w:rPr>
          <w:rFonts w:hint="eastAsia"/>
          <w:color w:val="000000"/>
          <w:sz w:val="28"/>
          <w:szCs w:val="28"/>
        </w:rPr>
        <w:t>：</w:t>
      </w:r>
    </w:p>
    <w:p>
      <w:pPr>
        <w:spacing w:line="360" w:lineRule="auto"/>
        <w:ind w:firstLine="540"/>
        <w:rPr>
          <w:color w:val="000000"/>
          <w:sz w:val="28"/>
          <w:szCs w:val="28"/>
        </w:rPr>
      </w:pPr>
      <w:r>
        <w:rPr>
          <w:color w:val="000000"/>
          <w:sz w:val="28"/>
          <w:szCs w:val="28"/>
        </w:rPr>
        <w:t>法定代表人或授权代表</w:t>
      </w:r>
      <w:r>
        <w:rPr>
          <w:rFonts w:hint="eastAsia"/>
          <w:color w:val="000000"/>
          <w:sz w:val="28"/>
          <w:szCs w:val="28"/>
        </w:rPr>
        <w:t>：</w:t>
      </w:r>
    </w:p>
    <w:p>
      <w:pPr>
        <w:spacing w:line="360" w:lineRule="auto"/>
        <w:ind w:firstLine="540"/>
        <w:rPr>
          <w:color w:val="000000"/>
          <w:sz w:val="28"/>
          <w:szCs w:val="28"/>
        </w:rPr>
      </w:pPr>
      <w:r>
        <w:rPr>
          <w:rFonts w:hint="eastAsia"/>
          <w:color w:val="000000"/>
          <w:sz w:val="28"/>
          <w:szCs w:val="28"/>
        </w:rPr>
        <w:t xml:space="preserve">日     期：      年     月      日  </w:t>
      </w:r>
    </w:p>
    <w:p>
      <w:pPr>
        <w:spacing w:line="360" w:lineRule="auto"/>
        <w:ind w:firstLine="540"/>
        <w:rPr>
          <w:color w:val="000000"/>
          <w:sz w:val="28"/>
          <w:szCs w:val="28"/>
        </w:rPr>
      </w:pPr>
    </w:p>
    <w:p>
      <w:pPr>
        <w:spacing w:line="360" w:lineRule="auto"/>
        <w:ind w:firstLine="540"/>
        <w:rPr>
          <w:color w:val="000000"/>
          <w:sz w:val="28"/>
          <w:szCs w:val="28"/>
        </w:rPr>
      </w:pPr>
    </w:p>
    <w:p>
      <w:pPr>
        <w:spacing w:line="360" w:lineRule="auto"/>
        <w:ind w:firstLine="540"/>
        <w:rPr>
          <w:color w:val="000000"/>
          <w:sz w:val="28"/>
          <w:szCs w:val="28"/>
        </w:rPr>
      </w:pPr>
    </w:p>
    <w:p>
      <w:pPr>
        <w:spacing w:line="360" w:lineRule="auto"/>
        <w:ind w:firstLine="540"/>
        <w:rPr>
          <w:color w:val="000000"/>
          <w:sz w:val="28"/>
          <w:szCs w:val="28"/>
        </w:rPr>
      </w:pPr>
    </w:p>
    <w:p>
      <w:pPr>
        <w:spacing w:line="360" w:lineRule="auto"/>
        <w:ind w:firstLine="539"/>
        <w:rPr>
          <w:b/>
          <w:color w:val="000000"/>
          <w:sz w:val="24"/>
        </w:rPr>
      </w:pPr>
      <w:r>
        <w:rPr>
          <w:rFonts w:hint="eastAsia"/>
          <w:b/>
          <w:color w:val="000000"/>
          <w:sz w:val="24"/>
        </w:rPr>
        <w:t>备注：若属于联合体投标的，由投标的全权代表方做出承诺。</w:t>
      </w:r>
    </w:p>
    <w:p>
      <w:r>
        <w:br w:type="page"/>
      </w:r>
    </w:p>
    <w:p>
      <w:pPr>
        <w:spacing w:line="360" w:lineRule="auto"/>
        <w:rPr>
          <w:b/>
          <w:color w:val="000000"/>
          <w:sz w:val="24"/>
        </w:rPr>
      </w:pPr>
      <w:r>
        <w:rPr>
          <w:rFonts w:hint="eastAsia"/>
          <w:b/>
          <w:color w:val="000000"/>
          <w:sz w:val="24"/>
        </w:rPr>
        <w:t>附件3：</w:t>
      </w:r>
    </w:p>
    <w:p>
      <w:pPr>
        <w:snapToGrid w:val="0"/>
        <w:spacing w:line="360" w:lineRule="auto"/>
        <w:jc w:val="center"/>
        <w:rPr>
          <w:rFonts w:ascii="宋体" w:hAnsi="宋体" w:eastAsia="黑体"/>
          <w:b/>
          <w:color w:val="000000"/>
          <w:sz w:val="28"/>
          <w:szCs w:val="28"/>
        </w:rPr>
      </w:pPr>
      <w:r>
        <w:rPr>
          <w:rFonts w:hint="eastAsia" w:ascii="宋体" w:hAnsi="宋体" w:eastAsia="黑体"/>
          <w:b/>
          <w:color w:val="000000"/>
          <w:sz w:val="28"/>
          <w:szCs w:val="28"/>
        </w:rPr>
        <w:t>具有依法缴纳税收和社会保障资金良好</w:t>
      </w:r>
    </w:p>
    <w:p>
      <w:pPr>
        <w:snapToGrid w:val="0"/>
        <w:spacing w:line="360" w:lineRule="auto"/>
        <w:jc w:val="center"/>
        <w:rPr>
          <w:rFonts w:ascii="宋体" w:hAnsi="宋体" w:eastAsia="黑体"/>
          <w:b/>
          <w:color w:val="000000"/>
          <w:sz w:val="28"/>
          <w:szCs w:val="28"/>
        </w:rPr>
      </w:pPr>
      <w:r>
        <w:rPr>
          <w:rFonts w:hint="eastAsia" w:ascii="宋体" w:hAnsi="宋体" w:eastAsia="黑体"/>
          <w:b/>
          <w:color w:val="000000"/>
          <w:sz w:val="28"/>
          <w:szCs w:val="28"/>
        </w:rPr>
        <w:t>记录的</w:t>
      </w:r>
      <w:r>
        <w:rPr>
          <w:rFonts w:ascii="宋体" w:hAnsi="宋体" w:eastAsia="黑体"/>
          <w:b/>
          <w:color w:val="000000"/>
          <w:sz w:val="28"/>
          <w:szCs w:val="28"/>
        </w:rPr>
        <w:t>承诺书</w:t>
      </w:r>
    </w:p>
    <w:p>
      <w:pPr>
        <w:spacing w:line="360" w:lineRule="auto"/>
        <w:rPr>
          <w:color w:val="000000"/>
          <w:sz w:val="28"/>
          <w:szCs w:val="28"/>
        </w:rPr>
      </w:pPr>
      <w:r>
        <w:rPr>
          <w:rFonts w:hint="eastAsia"/>
          <w:color w:val="000000"/>
          <w:sz w:val="28"/>
          <w:szCs w:val="28"/>
        </w:rPr>
        <w:t>四川玖久公信招标代理有限公司：</w:t>
      </w:r>
    </w:p>
    <w:p>
      <w:pPr>
        <w:spacing w:line="360" w:lineRule="auto"/>
        <w:ind w:firstLine="560" w:firstLineChars="200"/>
        <w:rPr>
          <w:color w:val="000000"/>
          <w:sz w:val="28"/>
          <w:szCs w:val="28"/>
        </w:rPr>
      </w:pPr>
      <w:r>
        <w:rPr>
          <w:rFonts w:hint="eastAsia"/>
          <w:color w:val="000000"/>
          <w:sz w:val="28"/>
          <w:szCs w:val="28"/>
          <w:u w:val="single"/>
        </w:rPr>
        <w:t xml:space="preserve">             </w:t>
      </w:r>
      <w:r>
        <w:rPr>
          <w:rFonts w:hint="eastAsia"/>
          <w:color w:val="000000"/>
          <w:sz w:val="28"/>
          <w:szCs w:val="28"/>
        </w:rPr>
        <w:t>（投标人名称）郑重承诺：</w:t>
      </w:r>
    </w:p>
    <w:p>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（投标人名称）具有依法缴纳税收和社会保障资金的良好记录。</w:t>
      </w:r>
    </w:p>
    <w:p>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（个人）对上述承诺的内容事项真实性负责，如有虚假，由我单位（个人）承担相关法律责任。</w:t>
      </w:r>
    </w:p>
    <w:p>
      <w:pPr>
        <w:spacing w:line="360" w:lineRule="auto"/>
        <w:ind w:firstLine="540"/>
        <w:rPr>
          <w:color w:val="000000"/>
          <w:sz w:val="28"/>
          <w:szCs w:val="28"/>
        </w:rPr>
      </w:pPr>
    </w:p>
    <w:p>
      <w:pPr>
        <w:spacing w:line="360" w:lineRule="auto"/>
        <w:ind w:firstLine="540"/>
        <w:rPr>
          <w:color w:val="000000"/>
          <w:sz w:val="28"/>
          <w:szCs w:val="28"/>
        </w:rPr>
      </w:pPr>
      <w:r>
        <w:rPr>
          <w:color w:val="000000"/>
          <w:sz w:val="28"/>
          <w:szCs w:val="28"/>
        </w:rPr>
        <w:t>投标人名称</w:t>
      </w:r>
      <w:r>
        <w:rPr>
          <w:rFonts w:hint="eastAsia"/>
          <w:color w:val="000000"/>
          <w:sz w:val="28"/>
          <w:szCs w:val="28"/>
        </w:rPr>
        <w:t>：</w:t>
      </w:r>
    </w:p>
    <w:p>
      <w:pPr>
        <w:spacing w:line="360" w:lineRule="auto"/>
        <w:ind w:firstLine="540"/>
        <w:rPr>
          <w:color w:val="000000"/>
          <w:sz w:val="28"/>
          <w:szCs w:val="28"/>
        </w:rPr>
      </w:pPr>
      <w:r>
        <w:rPr>
          <w:color w:val="000000"/>
          <w:sz w:val="28"/>
          <w:szCs w:val="28"/>
        </w:rPr>
        <w:t>法定代表人或授权代表</w:t>
      </w:r>
      <w:r>
        <w:rPr>
          <w:rFonts w:hint="eastAsia"/>
          <w:color w:val="000000"/>
          <w:sz w:val="28"/>
          <w:szCs w:val="28"/>
        </w:rPr>
        <w:t>：</w:t>
      </w:r>
    </w:p>
    <w:p>
      <w:pPr>
        <w:spacing w:line="360" w:lineRule="auto"/>
        <w:ind w:firstLine="540"/>
        <w:rPr>
          <w:color w:val="000000"/>
          <w:sz w:val="28"/>
          <w:szCs w:val="28"/>
        </w:rPr>
      </w:pPr>
      <w:r>
        <w:rPr>
          <w:rFonts w:hint="eastAsia"/>
          <w:color w:val="000000"/>
          <w:sz w:val="28"/>
          <w:szCs w:val="28"/>
        </w:rPr>
        <w:t xml:space="preserve">日     期：      年     月      日  </w:t>
      </w:r>
    </w:p>
    <w:p>
      <w:pPr>
        <w:spacing w:line="360" w:lineRule="auto"/>
        <w:ind w:firstLine="540"/>
        <w:rPr>
          <w:color w:val="000000"/>
          <w:sz w:val="28"/>
          <w:szCs w:val="28"/>
        </w:rPr>
      </w:pPr>
    </w:p>
    <w:p>
      <w:pPr>
        <w:spacing w:line="360" w:lineRule="auto"/>
        <w:ind w:firstLine="540"/>
        <w:rPr>
          <w:color w:val="000000"/>
          <w:sz w:val="28"/>
          <w:szCs w:val="28"/>
        </w:rPr>
      </w:pPr>
    </w:p>
    <w:p>
      <w:pPr>
        <w:spacing w:line="360" w:lineRule="auto"/>
        <w:ind w:firstLine="540"/>
        <w:rPr>
          <w:color w:val="000000"/>
          <w:sz w:val="28"/>
          <w:szCs w:val="28"/>
        </w:rPr>
      </w:pPr>
    </w:p>
    <w:p>
      <w:pPr>
        <w:spacing w:line="360" w:lineRule="auto"/>
        <w:ind w:firstLine="540"/>
        <w:rPr>
          <w:color w:val="000000"/>
          <w:sz w:val="28"/>
          <w:szCs w:val="28"/>
        </w:rPr>
      </w:pPr>
    </w:p>
    <w:p>
      <w:pPr>
        <w:spacing w:line="360" w:lineRule="auto"/>
        <w:ind w:firstLine="540"/>
        <w:rPr>
          <w:color w:val="000000"/>
          <w:sz w:val="28"/>
          <w:szCs w:val="28"/>
        </w:rPr>
      </w:pPr>
    </w:p>
    <w:p>
      <w:pPr>
        <w:spacing w:line="360" w:lineRule="auto"/>
        <w:ind w:firstLine="539"/>
        <w:rPr>
          <w:b/>
          <w:color w:val="000000"/>
          <w:sz w:val="24"/>
        </w:rPr>
      </w:pPr>
      <w:r>
        <w:rPr>
          <w:rFonts w:hint="eastAsia"/>
          <w:b/>
          <w:color w:val="000000"/>
          <w:sz w:val="24"/>
        </w:rPr>
        <w:t>备注：若属于联合体投标的，能够提供证明材料的联合体方应按招标文件要求提供，对提供证明材料困难的其他联合体方应作出此承诺。</w:t>
      </w:r>
    </w:p>
    <w:p>
      <w:r>
        <w:br w:type="page"/>
      </w:r>
    </w:p>
    <w:p>
      <w:pPr>
        <w:spacing w:line="360" w:lineRule="auto"/>
        <w:jc w:val="left"/>
        <w:rPr>
          <w:b/>
          <w:color w:val="000000"/>
          <w:sz w:val="24"/>
        </w:rPr>
      </w:pPr>
      <w:r>
        <w:rPr>
          <w:rFonts w:hint="eastAsia"/>
          <w:b/>
          <w:color w:val="000000"/>
          <w:sz w:val="24"/>
        </w:rPr>
        <w:t>附件4：</w:t>
      </w:r>
    </w:p>
    <w:p>
      <w:pPr>
        <w:snapToGrid w:val="0"/>
        <w:spacing w:line="360" w:lineRule="auto"/>
        <w:jc w:val="center"/>
        <w:rPr>
          <w:rFonts w:ascii="宋体" w:hAnsi="宋体" w:eastAsia="黑体"/>
          <w:b/>
          <w:color w:val="000000"/>
          <w:sz w:val="28"/>
          <w:szCs w:val="28"/>
        </w:rPr>
      </w:pPr>
      <w:r>
        <w:rPr>
          <w:rFonts w:ascii="宋体" w:hAnsi="宋体" w:eastAsia="黑体"/>
          <w:b/>
          <w:color w:val="000000"/>
          <w:sz w:val="28"/>
          <w:szCs w:val="28"/>
        </w:rPr>
        <w:t>没有重大违法记录的书面声明</w:t>
      </w:r>
    </w:p>
    <w:p>
      <w:pPr>
        <w:spacing w:line="360" w:lineRule="auto"/>
        <w:rPr>
          <w:color w:val="000000"/>
          <w:sz w:val="28"/>
          <w:szCs w:val="28"/>
        </w:rPr>
      </w:pPr>
      <w:r>
        <w:rPr>
          <w:rFonts w:hint="eastAsia"/>
          <w:color w:val="000000"/>
          <w:sz w:val="28"/>
          <w:szCs w:val="28"/>
        </w:rPr>
        <w:t>四川玖久公信招标代理有限公司：</w:t>
      </w:r>
    </w:p>
    <w:p>
      <w:pPr>
        <w:spacing w:line="360" w:lineRule="auto"/>
        <w:ind w:firstLine="540"/>
        <w:rPr>
          <w:color w:val="000000"/>
          <w:sz w:val="28"/>
          <w:szCs w:val="28"/>
        </w:rPr>
      </w:pPr>
      <w:r>
        <w:rPr>
          <w:rFonts w:hint="eastAsia"/>
          <w:color w:val="000000"/>
          <w:sz w:val="28"/>
          <w:szCs w:val="28"/>
        </w:rPr>
        <w:t>根据《中华人民共和国政府采购法实施条例》第十七条第一款第（四）项的规定，</w:t>
      </w:r>
      <w:r>
        <w:rPr>
          <w:rFonts w:hint="eastAsia"/>
          <w:color w:val="000000"/>
          <w:sz w:val="28"/>
          <w:szCs w:val="28"/>
          <w:u w:val="single"/>
        </w:rPr>
        <w:t xml:space="preserve">             </w:t>
      </w:r>
      <w:r>
        <w:rPr>
          <w:rFonts w:hint="eastAsia"/>
          <w:color w:val="000000"/>
          <w:sz w:val="28"/>
          <w:szCs w:val="28"/>
        </w:rPr>
        <w:t>（投标人名称）郑重声明：</w:t>
      </w:r>
    </w:p>
    <w:p>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（投标人名称）在参加本次政府采购活动前3年内在经营活动中没有重大违法记录（即因违法经营受到刑事处罚或者责令停产停业、吊销许可证或者执照、较大数额罚款等行政处罚的行为）。</w:t>
      </w:r>
    </w:p>
    <w:p>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（个人）对上述声明内容事项真实性负责，如有虚假，由我单位（个人）承担相关法律责任。</w:t>
      </w:r>
    </w:p>
    <w:p>
      <w:pPr>
        <w:spacing w:line="360" w:lineRule="auto"/>
        <w:ind w:firstLine="540"/>
        <w:rPr>
          <w:color w:val="000000"/>
          <w:sz w:val="28"/>
          <w:szCs w:val="28"/>
        </w:rPr>
      </w:pPr>
      <w:r>
        <w:rPr>
          <w:rFonts w:hint="eastAsia"/>
          <w:color w:val="000000"/>
          <w:sz w:val="28"/>
          <w:szCs w:val="28"/>
        </w:rPr>
        <w:t>特此声明。</w:t>
      </w:r>
    </w:p>
    <w:p>
      <w:pPr>
        <w:spacing w:line="360" w:lineRule="auto"/>
        <w:ind w:firstLine="540"/>
        <w:rPr>
          <w:color w:val="000000"/>
          <w:sz w:val="28"/>
          <w:szCs w:val="28"/>
        </w:rPr>
      </w:pPr>
    </w:p>
    <w:p>
      <w:pPr>
        <w:spacing w:line="360" w:lineRule="auto"/>
        <w:ind w:firstLine="540"/>
        <w:rPr>
          <w:color w:val="000000"/>
          <w:sz w:val="28"/>
          <w:szCs w:val="28"/>
        </w:rPr>
      </w:pPr>
      <w:r>
        <w:rPr>
          <w:color w:val="000000"/>
          <w:sz w:val="28"/>
          <w:szCs w:val="28"/>
        </w:rPr>
        <w:t>投标人名称</w:t>
      </w:r>
      <w:r>
        <w:rPr>
          <w:rFonts w:hint="eastAsia"/>
          <w:color w:val="000000"/>
          <w:sz w:val="28"/>
          <w:szCs w:val="28"/>
        </w:rPr>
        <w:t>：</w:t>
      </w:r>
    </w:p>
    <w:p>
      <w:pPr>
        <w:spacing w:line="360" w:lineRule="auto"/>
        <w:ind w:firstLine="540"/>
        <w:rPr>
          <w:color w:val="000000"/>
          <w:sz w:val="28"/>
          <w:szCs w:val="28"/>
        </w:rPr>
      </w:pPr>
      <w:r>
        <w:rPr>
          <w:color w:val="000000"/>
          <w:sz w:val="28"/>
          <w:szCs w:val="28"/>
        </w:rPr>
        <w:t>法定代表人或授权代表</w:t>
      </w:r>
      <w:r>
        <w:rPr>
          <w:rFonts w:hint="eastAsia"/>
          <w:color w:val="000000"/>
          <w:sz w:val="28"/>
          <w:szCs w:val="28"/>
        </w:rPr>
        <w:t>：</w:t>
      </w:r>
    </w:p>
    <w:p>
      <w:pPr>
        <w:spacing w:line="360" w:lineRule="auto"/>
        <w:ind w:firstLine="540"/>
        <w:rPr>
          <w:color w:val="000000"/>
          <w:sz w:val="28"/>
          <w:szCs w:val="28"/>
        </w:rPr>
      </w:pPr>
      <w:r>
        <w:rPr>
          <w:rFonts w:hint="eastAsia"/>
          <w:color w:val="000000"/>
          <w:sz w:val="28"/>
          <w:szCs w:val="28"/>
        </w:rPr>
        <w:t xml:space="preserve">日     期：      年     月   日  </w:t>
      </w:r>
    </w:p>
    <w:p>
      <w:pPr>
        <w:spacing w:line="360" w:lineRule="auto"/>
        <w:rPr>
          <w:rFonts w:ascii="宋体" w:hAnsi="宋体"/>
          <w:b/>
          <w:color w:val="000000"/>
          <w:sz w:val="24"/>
        </w:rPr>
      </w:pPr>
      <w:r>
        <w:rPr>
          <w:rFonts w:hint="eastAsia"/>
          <w:b/>
          <w:color w:val="000000"/>
          <w:sz w:val="24"/>
        </w:rPr>
        <w:t xml:space="preserve">    备注：1.</w:t>
      </w:r>
      <w:r>
        <w:rPr>
          <w:rFonts w:hint="eastAsia" w:ascii="宋体" w:hAnsi="宋体"/>
          <w:color w:val="000000"/>
          <w:sz w:val="24"/>
        </w:rPr>
        <w:t xml:space="preserve"> </w:t>
      </w:r>
      <w:r>
        <w:rPr>
          <w:rFonts w:hint="eastAsia"/>
          <w:b/>
          <w:color w:val="000000"/>
          <w:sz w:val="24"/>
        </w:rPr>
        <w:t>根据《四川省财政厅关于印发</w:t>
      </w:r>
      <w:r>
        <w:rPr>
          <w:rFonts w:hint="eastAsia" w:ascii="宋体" w:hAnsi="宋体"/>
          <w:b/>
          <w:color w:val="000000"/>
          <w:sz w:val="24"/>
        </w:rPr>
        <w:t>〈</w:t>
      </w:r>
      <w:r>
        <w:rPr>
          <w:rFonts w:hint="eastAsia"/>
          <w:b/>
          <w:color w:val="000000"/>
          <w:sz w:val="24"/>
        </w:rPr>
        <w:t>关于贯彻落实&lt;中华人民共和国政府采购法实施条例&gt;的若干规定</w:t>
      </w:r>
      <w:r>
        <w:rPr>
          <w:rFonts w:hint="eastAsia" w:ascii="宋体" w:hAnsi="宋体"/>
          <w:b/>
          <w:color w:val="000000"/>
          <w:sz w:val="24"/>
        </w:rPr>
        <w:t>〉</w:t>
      </w:r>
      <w:r>
        <w:rPr>
          <w:rFonts w:hint="eastAsia"/>
          <w:b/>
          <w:color w:val="000000"/>
          <w:sz w:val="24"/>
        </w:rPr>
        <w:t>的通知》（川财采[2015]37号）的规定，</w:t>
      </w:r>
      <w:r>
        <w:rPr>
          <w:rFonts w:hint="eastAsia" w:ascii="宋体" w:hAnsi="宋体"/>
          <w:b/>
          <w:color w:val="000000"/>
          <w:sz w:val="24"/>
        </w:rPr>
        <w:t>采购项目所属行业行政主管部门对较大数额罚款金额标准未明文规定的，应当以四川省人民政府规定的行政处罚罚款听证标准金额为准（《四川省行政处罚听证程序规定》第四条：“本规定所称较大数额，是指对非经营活动中公民的违法行为处以罚款或者没收财产2000元以上、法人或者其他组织的违法行为处以罚款或者没收财产2万元以上；对在经营活动中的违法行为处以罚款或者没收财产5万元以上。”）。</w:t>
      </w:r>
    </w:p>
    <w:p>
      <w:pPr>
        <w:spacing w:line="360" w:lineRule="auto"/>
        <w:rPr>
          <w:b/>
          <w:color w:val="000000"/>
          <w:sz w:val="24"/>
        </w:rPr>
      </w:pPr>
      <w:r>
        <w:rPr>
          <w:rFonts w:hint="eastAsia"/>
          <w:b/>
          <w:color w:val="000000"/>
          <w:sz w:val="24"/>
        </w:rPr>
        <w:t xml:space="preserve">    2.若属于联合体投标的，联合体的各方都要单独出具本声明。</w:t>
      </w:r>
    </w:p>
    <w:p>
      <w:r>
        <w:br w:type="page"/>
      </w:r>
    </w:p>
    <w:p>
      <w:pPr>
        <w:jc w:val="left"/>
        <w:rPr>
          <w:b/>
          <w:color w:val="000000"/>
          <w:sz w:val="24"/>
        </w:rPr>
      </w:pPr>
      <w:r>
        <w:rPr>
          <w:rFonts w:hint="eastAsia"/>
          <w:b/>
          <w:color w:val="000000"/>
          <w:sz w:val="24"/>
        </w:rPr>
        <w:t>附件5：</w:t>
      </w:r>
    </w:p>
    <w:p>
      <w:pPr>
        <w:snapToGrid w:val="0"/>
        <w:spacing w:line="400" w:lineRule="exact"/>
        <w:jc w:val="center"/>
        <w:rPr>
          <w:rFonts w:ascii="宋体" w:hAnsi="宋体" w:eastAsia="黑体"/>
          <w:b/>
          <w:color w:val="000000"/>
          <w:sz w:val="28"/>
          <w:szCs w:val="28"/>
        </w:rPr>
      </w:pPr>
      <w:r>
        <w:rPr>
          <w:rFonts w:hint="eastAsia" w:ascii="宋体" w:hAnsi="宋体" w:eastAsia="黑体"/>
          <w:b/>
          <w:color w:val="000000"/>
          <w:sz w:val="28"/>
          <w:szCs w:val="28"/>
        </w:rPr>
        <w:t>无行贿犯罪记录</w:t>
      </w:r>
      <w:r>
        <w:rPr>
          <w:rFonts w:ascii="宋体" w:hAnsi="宋体" w:eastAsia="黑体"/>
          <w:b/>
          <w:color w:val="000000"/>
          <w:sz w:val="28"/>
          <w:szCs w:val="28"/>
        </w:rPr>
        <w:t>的</w:t>
      </w:r>
      <w:r>
        <w:rPr>
          <w:rFonts w:hint="eastAsia" w:ascii="宋体" w:hAnsi="宋体" w:eastAsia="黑体"/>
          <w:b/>
          <w:color w:val="000000"/>
          <w:sz w:val="28"/>
          <w:szCs w:val="28"/>
        </w:rPr>
        <w:t>承诺函</w:t>
      </w:r>
    </w:p>
    <w:p>
      <w:pPr>
        <w:spacing w:line="360" w:lineRule="auto"/>
        <w:rPr>
          <w:color w:val="000000"/>
          <w:sz w:val="28"/>
          <w:szCs w:val="28"/>
        </w:rPr>
      </w:pPr>
    </w:p>
    <w:p>
      <w:pPr>
        <w:spacing w:line="360" w:lineRule="auto"/>
        <w:rPr>
          <w:color w:val="000000"/>
          <w:sz w:val="28"/>
          <w:szCs w:val="28"/>
        </w:rPr>
      </w:pPr>
      <w:r>
        <w:rPr>
          <w:rFonts w:hint="eastAsia"/>
          <w:color w:val="000000"/>
          <w:sz w:val="28"/>
          <w:szCs w:val="28"/>
        </w:rPr>
        <w:t>四川玖久公信招标代理有限公司：</w:t>
      </w:r>
    </w:p>
    <w:p>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（供应商名称）在参加本次政府采购活动前3年内公司及</w:t>
      </w:r>
      <w:r>
        <w:rPr>
          <w:color w:val="000000"/>
          <w:sz w:val="28"/>
          <w:szCs w:val="28"/>
        </w:rPr>
        <w:t>法定代表人</w:t>
      </w:r>
      <w:r>
        <w:rPr>
          <w:rFonts w:hint="eastAsia"/>
          <w:color w:val="000000"/>
          <w:sz w:val="28"/>
          <w:szCs w:val="28"/>
        </w:rPr>
        <w:t>（非法人负责人、自然人本人）在前3年内无行贿犯罪记录。</w:t>
      </w:r>
    </w:p>
    <w:p>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（个人）对上述声明内容事项真实性负责，如有虚假，由我单位（个人）承担相关法律责任。</w:t>
      </w:r>
    </w:p>
    <w:p>
      <w:pPr>
        <w:spacing w:line="360" w:lineRule="auto"/>
        <w:ind w:firstLine="540"/>
        <w:rPr>
          <w:color w:val="000000"/>
          <w:sz w:val="28"/>
          <w:szCs w:val="28"/>
        </w:rPr>
      </w:pPr>
      <w:r>
        <w:rPr>
          <w:rFonts w:hint="eastAsia"/>
          <w:color w:val="000000"/>
          <w:sz w:val="28"/>
          <w:szCs w:val="28"/>
        </w:rPr>
        <w:t>特此声明。</w:t>
      </w:r>
    </w:p>
    <w:p>
      <w:pPr>
        <w:spacing w:line="360" w:lineRule="auto"/>
        <w:ind w:firstLine="540"/>
        <w:rPr>
          <w:color w:val="000000"/>
          <w:sz w:val="28"/>
          <w:szCs w:val="28"/>
        </w:rPr>
      </w:pPr>
    </w:p>
    <w:p>
      <w:pPr>
        <w:spacing w:line="360" w:lineRule="auto"/>
        <w:ind w:firstLine="540"/>
        <w:rPr>
          <w:color w:val="000000"/>
          <w:sz w:val="28"/>
          <w:szCs w:val="28"/>
        </w:rPr>
      </w:pPr>
      <w:r>
        <w:rPr>
          <w:color w:val="000000"/>
          <w:sz w:val="28"/>
          <w:szCs w:val="28"/>
        </w:rPr>
        <w:t>供应商名称</w:t>
      </w:r>
      <w:r>
        <w:rPr>
          <w:rFonts w:hint="eastAsia"/>
          <w:color w:val="000000"/>
          <w:sz w:val="24"/>
        </w:rPr>
        <w:t>（盖章）</w:t>
      </w:r>
      <w:r>
        <w:rPr>
          <w:rFonts w:hint="eastAsia"/>
          <w:color w:val="000000"/>
          <w:sz w:val="28"/>
          <w:szCs w:val="28"/>
        </w:rPr>
        <w:t>：</w:t>
      </w:r>
    </w:p>
    <w:p>
      <w:pPr>
        <w:spacing w:line="360" w:lineRule="auto"/>
        <w:ind w:firstLine="540"/>
        <w:rPr>
          <w:color w:val="000000"/>
          <w:sz w:val="28"/>
          <w:szCs w:val="28"/>
        </w:rPr>
      </w:pPr>
      <w:r>
        <w:rPr>
          <w:color w:val="000000"/>
          <w:sz w:val="28"/>
          <w:szCs w:val="28"/>
        </w:rPr>
        <w:t>法定代表人或授权代表</w:t>
      </w:r>
      <w:r>
        <w:rPr>
          <w:rFonts w:hint="eastAsia"/>
          <w:color w:val="000000"/>
          <w:sz w:val="24"/>
        </w:rPr>
        <w:t>（签字或盖章）</w:t>
      </w:r>
      <w:r>
        <w:rPr>
          <w:rFonts w:hint="eastAsia"/>
          <w:color w:val="000000"/>
          <w:sz w:val="28"/>
          <w:szCs w:val="28"/>
        </w:rPr>
        <w:t>：</w:t>
      </w:r>
    </w:p>
    <w:p>
      <w:pPr>
        <w:spacing w:line="360" w:lineRule="auto"/>
        <w:ind w:firstLine="540"/>
        <w:rPr>
          <w:color w:val="000000"/>
          <w:sz w:val="28"/>
          <w:szCs w:val="28"/>
        </w:rPr>
      </w:pPr>
      <w:r>
        <w:rPr>
          <w:rFonts w:hint="eastAsia"/>
          <w:color w:val="000000"/>
          <w:sz w:val="28"/>
          <w:szCs w:val="28"/>
        </w:rPr>
        <w:t xml:space="preserve">日     期：      年     月   日  </w:t>
      </w:r>
    </w:p>
    <w:p>
      <w:pPr>
        <w:widowControl/>
        <w:jc w:val="left"/>
        <w:rPr>
          <w:b/>
          <w:color w:val="000000"/>
          <w:sz w:val="40"/>
        </w:rPr>
      </w:pPr>
      <w:r>
        <w:rPr>
          <w:b/>
          <w:color w:val="000000"/>
          <w:sz w:val="40"/>
        </w:rPr>
        <w:br w:type="page"/>
      </w:r>
    </w:p>
    <w:p>
      <w:pPr>
        <w:pStyle w:val="2"/>
        <w:pageBreakBefore/>
        <w:spacing w:line="240" w:lineRule="atLeast"/>
        <w:jc w:val="center"/>
        <w:rPr>
          <w:rFonts w:ascii="宋体" w:hAnsi="宋体"/>
          <w:bCs w:val="0"/>
          <w:color w:val="000000"/>
          <w:kern w:val="2"/>
          <w:sz w:val="36"/>
          <w:szCs w:val="36"/>
        </w:rPr>
      </w:pPr>
      <w:bookmarkStart w:id="100" w:name="_Toc442357753"/>
      <w:bookmarkStart w:id="101" w:name="_Toc443397354"/>
      <w:bookmarkStart w:id="102" w:name="_Toc439774213"/>
      <w:bookmarkStart w:id="103" w:name="_Toc78210032"/>
      <w:bookmarkStart w:id="104" w:name="_Toc13564586"/>
      <w:bookmarkStart w:id="105" w:name="_Toc13564293"/>
      <w:bookmarkStart w:id="106" w:name="_Toc217446094"/>
      <w:r>
        <w:rPr>
          <w:rFonts w:hint="eastAsia" w:ascii="宋体" w:hAnsi="宋体"/>
          <w:bCs w:val="0"/>
          <w:color w:val="000000"/>
          <w:kern w:val="2"/>
          <w:sz w:val="36"/>
          <w:szCs w:val="36"/>
        </w:rPr>
        <w:t xml:space="preserve">第四章  </w:t>
      </w:r>
      <w:bookmarkEnd w:id="100"/>
      <w:bookmarkEnd w:id="101"/>
      <w:bookmarkEnd w:id="102"/>
      <w:r>
        <w:rPr>
          <w:rFonts w:hint="eastAsia" w:ascii="宋体" w:hAnsi="宋体"/>
          <w:bCs w:val="0"/>
          <w:color w:val="000000"/>
          <w:kern w:val="2"/>
          <w:sz w:val="36"/>
          <w:szCs w:val="36"/>
        </w:rPr>
        <w:t>采购项目技术、服务及其他要求</w:t>
      </w:r>
      <w:bookmarkEnd w:id="103"/>
      <w:bookmarkEnd w:id="104"/>
    </w:p>
    <w:bookmarkEnd w:id="105"/>
    <w:bookmarkEnd w:id="106"/>
    <w:p>
      <w:pPr>
        <w:rPr>
          <w:rFonts w:ascii="宋体" w:hAnsi="宋体"/>
          <w:b/>
          <w:sz w:val="28"/>
          <w:szCs w:val="28"/>
        </w:rPr>
      </w:pPr>
      <w:r>
        <w:rPr>
          <w:rFonts w:hint="eastAsia" w:ascii="宋体" w:hAnsi="宋体" w:cs="方正小标宋简体"/>
          <w:b/>
          <w:sz w:val="28"/>
          <w:szCs w:val="28"/>
        </w:rPr>
        <w:t>一、技术要求</w:t>
      </w:r>
    </w:p>
    <w:p>
      <w:pPr>
        <w:spacing w:line="360" w:lineRule="auto"/>
        <w:rPr>
          <w:rFonts w:ascii="宋体" w:hAnsi="宋体"/>
          <w:b/>
          <w:sz w:val="24"/>
        </w:rPr>
      </w:pPr>
      <w:r>
        <w:rPr>
          <w:rFonts w:ascii="宋体" w:hAnsi="宋体"/>
          <w:b/>
          <w:sz w:val="24"/>
        </w:rPr>
        <w:t>（一）项目概述</w:t>
      </w:r>
    </w:p>
    <w:p>
      <w:pPr>
        <w:spacing w:line="360" w:lineRule="auto"/>
        <w:ind w:firstLine="640"/>
        <w:rPr>
          <w:rFonts w:ascii="宋体" w:hAnsi="宋体" w:cs="仿宋"/>
          <w:color w:val="000000"/>
          <w:sz w:val="24"/>
        </w:rPr>
      </w:pPr>
      <w:r>
        <w:rPr>
          <w:rFonts w:hint="eastAsia" w:ascii="宋体" w:hAnsi="宋体" w:cs="仿宋"/>
          <w:color w:val="000000"/>
          <w:sz w:val="24"/>
        </w:rPr>
        <w:t>财政信息系统是绵阳经开区财政局单位的重要信息系统，在系统建设过程中，考虑到系统承载业务的重要性和将面临的安全风险，按照等级保护制度的相关要求，需同步规划安全保障体系，并在系统建设过程中，落实安全保障技术措施和管理措施。按照2017年国家颁布的《网络安全法》要求，网络运营者应当按照网络安全等级保护制度的要求，履行安全保护义务，保障网络免受干扰、破坏或者未经授权的访问，防止网络数据泄露或者被窃取、篡改。结合我区财政网络安全和信息化建设实际情况，拟开展网络安全等级保护建设工作。</w:t>
      </w:r>
    </w:p>
    <w:p>
      <w:pPr>
        <w:spacing w:line="360" w:lineRule="auto"/>
        <w:rPr>
          <w:rFonts w:ascii="宋体" w:hAnsi="宋体"/>
          <w:b/>
          <w:sz w:val="24"/>
        </w:rPr>
      </w:pPr>
      <w:r>
        <w:rPr>
          <w:rFonts w:ascii="宋体" w:hAnsi="宋体"/>
          <w:b/>
          <w:sz w:val="24"/>
        </w:rPr>
        <w:t>（二）采购清单及技术参数要求</w:t>
      </w:r>
      <w:r>
        <w:rPr>
          <w:rFonts w:hint="eastAsia" w:ascii="宋体" w:hAnsi="宋体"/>
          <w:b/>
          <w:sz w:val="24"/>
        </w:rPr>
        <w:t>（</w:t>
      </w:r>
      <w:r>
        <w:rPr>
          <w:rFonts w:hint="eastAsia" w:ascii="宋体" w:hAnsi="宋体" w:cs="仿宋"/>
          <w:b/>
          <w:color w:val="000000"/>
          <w:sz w:val="24"/>
        </w:rPr>
        <w:t>△项为</w:t>
      </w:r>
      <w:r>
        <w:rPr>
          <w:rFonts w:hint="eastAsia" w:ascii="宋体" w:hAnsi="宋体"/>
          <w:b/>
          <w:sz w:val="24"/>
        </w:rPr>
        <w:t>主要产品；</w:t>
      </w:r>
      <w:r>
        <w:rPr>
          <w:rFonts w:hint="eastAsia" w:ascii="宋体" w:hAnsi="宋体"/>
          <w:b/>
          <w:bCs/>
          <w:color w:val="000000"/>
          <w:sz w:val="24"/>
        </w:rPr>
        <w:t>★项为实质性要求，供应商提供满足★项要求的承诺函</w:t>
      </w:r>
      <w:r>
        <w:rPr>
          <w:rFonts w:hint="eastAsia" w:ascii="宋体" w:hAnsi="宋体"/>
          <w:b/>
          <w:sz w:val="24"/>
        </w:rPr>
        <w:t>）</w:t>
      </w:r>
    </w:p>
    <w:tbl>
      <w:tblPr>
        <w:tblStyle w:val="14"/>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6"/>
        <w:gridCol w:w="5670"/>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cs="仿宋"/>
                <w:color w:val="000000"/>
                <w:szCs w:val="21"/>
              </w:rPr>
            </w:pPr>
            <w:r>
              <w:rPr>
                <w:rFonts w:hint="eastAsia" w:ascii="宋体" w:hAnsi="宋体" w:cs="仿宋"/>
                <w:color w:val="000000"/>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仿宋"/>
                <w:color w:val="000000"/>
                <w:szCs w:val="21"/>
              </w:rPr>
            </w:pPr>
            <w:r>
              <w:rPr>
                <w:rFonts w:hint="eastAsia" w:ascii="宋体" w:hAnsi="宋体" w:cs="仿宋"/>
                <w:color w:val="000000"/>
                <w:szCs w:val="21"/>
              </w:rPr>
              <w:t>货物名称</w:t>
            </w:r>
          </w:p>
        </w:tc>
        <w:tc>
          <w:tcPr>
            <w:tcW w:w="567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仿宋"/>
                <w:color w:val="000000"/>
                <w:szCs w:val="21"/>
              </w:rPr>
            </w:pPr>
            <w:r>
              <w:rPr>
                <w:rFonts w:hint="eastAsia" w:ascii="宋体" w:hAnsi="宋体" w:cs="仿宋"/>
                <w:color w:val="000000"/>
                <w:szCs w:val="21"/>
              </w:rPr>
              <w:t>技术规格和配置要求</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仿宋"/>
                <w:color w:val="000000"/>
                <w:szCs w:val="21"/>
              </w:rPr>
            </w:pPr>
            <w:r>
              <w:rPr>
                <w:rFonts w:hint="eastAsia" w:ascii="宋体" w:hAnsi="宋体" w:cs="仿宋"/>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b/>
                <w:color w:val="000000"/>
                <w:szCs w:val="21"/>
              </w:rPr>
              <w:t>△</w:t>
            </w:r>
            <w:r>
              <w:rPr>
                <w:rFonts w:hint="eastAsia" w:ascii="宋体" w:hAnsi="宋体" w:cs="仿宋"/>
                <w:color w:val="000000"/>
                <w:szCs w:val="21"/>
              </w:rPr>
              <w:t>防火墙</w:t>
            </w:r>
          </w:p>
        </w:tc>
        <w:tc>
          <w:tcPr>
            <w:tcW w:w="56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b/>
                <w:bCs/>
                <w:color w:val="000000"/>
                <w:szCs w:val="21"/>
              </w:rPr>
              <w:t>★</w:t>
            </w:r>
            <w:r>
              <w:rPr>
                <w:rFonts w:hint="eastAsia" w:ascii="宋体" w:hAnsi="宋体"/>
                <w:color w:val="000000"/>
                <w:szCs w:val="21"/>
              </w:rPr>
              <w:t>1、多核AMP+架构，网络层吞吐量20G，并发连接≥500万，每秒新建连接数28万， 标准2U机箱，单电源，标准配置6个10/100/1000M自适应电口，另有2个接口板卡扩展插槽，1个Console口，支持液晶屏。具备</w:t>
            </w:r>
            <w:r>
              <w:rPr>
                <w:rFonts w:ascii="宋体" w:hAnsi="宋体"/>
                <w:color w:val="000000"/>
                <w:szCs w:val="21"/>
              </w:rPr>
              <w:t>病毒防护特征库、入侵防御特征库</w:t>
            </w:r>
            <w:r>
              <w:rPr>
                <w:rFonts w:hint="eastAsia" w:ascii="宋体" w:hAnsi="宋体"/>
                <w:color w:val="000000"/>
                <w:szCs w:val="21"/>
              </w:rPr>
              <w:t>。</w:t>
            </w:r>
          </w:p>
          <w:p>
            <w:pPr>
              <w:jc w:val="left"/>
              <w:rPr>
                <w:rFonts w:ascii="宋体" w:hAnsi="宋体"/>
                <w:color w:val="000000"/>
                <w:szCs w:val="21"/>
              </w:rPr>
            </w:pPr>
            <w:r>
              <w:rPr>
                <w:rFonts w:hint="eastAsia" w:ascii="宋体" w:hAnsi="宋体" w:cs="仿宋"/>
                <w:color w:val="000000"/>
                <w:szCs w:val="21"/>
              </w:rPr>
              <w:t>▲</w:t>
            </w:r>
            <w:r>
              <w:rPr>
                <w:rFonts w:hint="eastAsia" w:ascii="宋体" w:hAnsi="宋体"/>
                <w:color w:val="000000"/>
                <w:szCs w:val="21"/>
              </w:rPr>
              <w:t>2、</w:t>
            </w:r>
            <w:r>
              <w:rPr>
                <w:rFonts w:ascii="宋体" w:hAnsi="宋体"/>
                <w:color w:val="000000"/>
                <w:szCs w:val="21"/>
              </w:rPr>
              <w:t>支持MPLS流量透传；支持针对MPLS流量的安全审查，包括漏洞防护、反病毒、间谍软件防护、内容过滤、URL过滤、基于终端状态访问控制等安全防护功能</w:t>
            </w:r>
            <w:r>
              <w:rPr>
                <w:rFonts w:hint="eastAsia" w:ascii="宋体" w:hAnsi="宋体"/>
                <w:color w:val="000000"/>
                <w:szCs w:val="21"/>
              </w:rPr>
              <w:t>。（提供功能截图）</w:t>
            </w:r>
          </w:p>
          <w:p>
            <w:pPr>
              <w:jc w:val="left"/>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支持基于策略的路由负载，支持根据应用和服务进行智能选路，支持源地址目的地址哈希、源地址哈希、轮询、时延负载、备份、随机、流量均衡、源地址轮询、目的地址哈希、最优链路带宽负载、最优链路带宽备份、跳数负载等不少于12种路由负载均衡方式</w:t>
            </w:r>
            <w:r>
              <w:rPr>
                <w:rFonts w:hint="eastAsia" w:ascii="宋体" w:hAnsi="宋体"/>
                <w:color w:val="000000"/>
                <w:szCs w:val="21"/>
              </w:rPr>
              <w:t>。</w:t>
            </w:r>
          </w:p>
          <w:p>
            <w:pPr>
              <w:jc w:val="left"/>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支持全面的NAT转换配置，包括包括一对一，一对多，多对一的源、目的地址转换，并至少支持FULL_CONE模式和SYMMETRIC模式</w:t>
            </w:r>
            <w:r>
              <w:rPr>
                <w:rFonts w:hint="eastAsia" w:ascii="宋体" w:hAnsi="宋体"/>
                <w:color w:val="000000"/>
                <w:szCs w:val="21"/>
              </w:rPr>
              <w:t>。</w:t>
            </w:r>
          </w:p>
          <w:p>
            <w:pPr>
              <w:jc w:val="left"/>
              <w:rPr>
                <w:rFonts w:ascii="宋体" w:hAnsi="宋体"/>
                <w:color w:val="000000"/>
                <w:szCs w:val="21"/>
              </w:rPr>
            </w:pPr>
            <w:r>
              <w:rPr>
                <w:rFonts w:ascii="宋体" w:hAnsi="宋体"/>
                <w:color w:val="000000"/>
                <w:szCs w:val="21"/>
              </w:rPr>
              <w:t>5</w:t>
            </w:r>
            <w:r>
              <w:rPr>
                <w:rFonts w:hint="eastAsia" w:ascii="宋体" w:hAnsi="宋体"/>
                <w:color w:val="000000"/>
                <w:szCs w:val="21"/>
              </w:rPr>
              <w:t>、</w:t>
            </w:r>
            <w:r>
              <w:rPr>
                <w:rFonts w:ascii="宋体" w:hAnsi="宋体"/>
                <w:color w:val="000000"/>
                <w:szCs w:val="21"/>
              </w:rPr>
              <w:t>支持针对IPv6流量通过HTTP、HTTPS实现Web认证，用户身份信息可存储在本地或Active Directory\Radius\TACACS+\POP3等第三方服务器；通过HTTPS实现Web认证必须支持使用本地CA颁发的证书同时使用证书验证客户端身份</w:t>
            </w:r>
            <w:r>
              <w:rPr>
                <w:rFonts w:hint="eastAsia" w:ascii="宋体" w:hAnsi="宋体"/>
                <w:color w:val="000000"/>
                <w:szCs w:val="21"/>
              </w:rPr>
              <w:t>。</w:t>
            </w:r>
          </w:p>
          <w:p>
            <w:pPr>
              <w:jc w:val="left"/>
              <w:rPr>
                <w:rFonts w:ascii="宋体" w:hAnsi="宋体"/>
                <w:color w:val="000000"/>
                <w:szCs w:val="21"/>
              </w:rPr>
            </w:pPr>
            <w:r>
              <w:rPr>
                <w:rFonts w:hint="eastAsia" w:ascii="宋体" w:hAnsi="宋体" w:cs="仿宋"/>
                <w:color w:val="000000"/>
                <w:szCs w:val="21"/>
              </w:rPr>
              <w:t>▲</w:t>
            </w:r>
            <w:r>
              <w:rPr>
                <w:rFonts w:ascii="宋体" w:hAnsi="宋体"/>
                <w:color w:val="000000"/>
                <w:szCs w:val="21"/>
              </w:rPr>
              <w:t>6</w:t>
            </w:r>
            <w:r>
              <w:rPr>
                <w:rFonts w:hint="eastAsia" w:ascii="宋体" w:hAnsi="宋体"/>
                <w:color w:val="000000"/>
                <w:szCs w:val="21"/>
              </w:rPr>
              <w:t>、</w:t>
            </w:r>
            <w:r>
              <w:rPr>
                <w:rFonts w:ascii="宋体" w:hAnsi="宋体"/>
                <w:color w:val="000000"/>
                <w:szCs w:val="21"/>
              </w:rPr>
              <w:t>支持在源地址转换过程中，对SNAT（源地址转换）使用的地址池利用率进行监控，并在地址池利用率超过阈值时，通过SNMP Trap、邮件等方式告警。</w:t>
            </w:r>
            <w:r>
              <w:rPr>
                <w:rFonts w:hint="eastAsia" w:ascii="宋体" w:hAnsi="宋体"/>
                <w:color w:val="000000"/>
                <w:szCs w:val="21"/>
              </w:rPr>
              <w:t>（提供功能截图）</w:t>
            </w:r>
          </w:p>
          <w:p>
            <w:pPr>
              <w:jc w:val="left"/>
              <w:rPr>
                <w:rFonts w:ascii="宋体" w:hAnsi="宋体"/>
                <w:color w:val="000000"/>
                <w:szCs w:val="21"/>
              </w:rPr>
            </w:pPr>
            <w:r>
              <w:rPr>
                <w:rFonts w:ascii="宋体" w:hAnsi="宋体"/>
                <w:color w:val="000000"/>
                <w:szCs w:val="21"/>
              </w:rPr>
              <w:t>7</w:t>
            </w:r>
            <w:r>
              <w:rPr>
                <w:rFonts w:hint="eastAsia" w:ascii="宋体" w:hAnsi="宋体"/>
                <w:color w:val="000000"/>
                <w:szCs w:val="21"/>
              </w:rPr>
              <w:t>、</w:t>
            </w:r>
            <w:r>
              <w:rPr>
                <w:rFonts w:ascii="宋体" w:hAnsi="宋体"/>
                <w:color w:val="000000"/>
                <w:szCs w:val="21"/>
              </w:rPr>
              <w:t>支持802.1x认证，要求支持基于端口和MAC两种接入控制方式</w:t>
            </w:r>
          </w:p>
          <w:p>
            <w:pPr>
              <w:jc w:val="left"/>
              <w:rPr>
                <w:rFonts w:ascii="宋体" w:hAnsi="宋体"/>
                <w:color w:val="000000"/>
                <w:szCs w:val="21"/>
              </w:rPr>
            </w:pPr>
            <w:r>
              <w:rPr>
                <w:rFonts w:ascii="宋体" w:hAnsi="宋体"/>
                <w:color w:val="000000"/>
                <w:szCs w:val="21"/>
              </w:rPr>
              <w:t>8</w:t>
            </w:r>
            <w:r>
              <w:rPr>
                <w:rFonts w:hint="eastAsia" w:ascii="宋体" w:hAnsi="宋体"/>
                <w:color w:val="000000"/>
                <w:szCs w:val="21"/>
              </w:rPr>
              <w:t>、</w:t>
            </w:r>
            <w:r>
              <w:rPr>
                <w:rFonts w:ascii="宋体" w:hAnsi="宋体"/>
                <w:color w:val="000000"/>
                <w:szCs w:val="21"/>
              </w:rPr>
              <w:t>支持基于不同安全区域防御DNS Flood、HTTP Flood攻击，并支持警告、丢弃、普通防护（首包丢弃）、增强防护（TC反弹技术）、授权服务器防护（NS重定向）、普通防护（自动重定向）、增强防护（手工确认）等多种防护措施</w:t>
            </w:r>
            <w:r>
              <w:rPr>
                <w:rFonts w:hint="eastAsia" w:ascii="宋体" w:hAnsi="宋体"/>
                <w:color w:val="000000"/>
                <w:szCs w:val="21"/>
              </w:rPr>
              <w:t>。</w:t>
            </w:r>
          </w:p>
          <w:p>
            <w:pPr>
              <w:jc w:val="left"/>
              <w:rPr>
                <w:rFonts w:ascii="宋体" w:hAnsi="宋体"/>
                <w:color w:val="000000"/>
                <w:szCs w:val="21"/>
              </w:rPr>
            </w:pPr>
            <w:r>
              <w:rPr>
                <w:rFonts w:hint="eastAsia" w:ascii="宋体" w:hAnsi="宋体" w:cs="仿宋"/>
                <w:color w:val="000000"/>
                <w:szCs w:val="21"/>
              </w:rPr>
              <w:t>▲</w:t>
            </w:r>
            <w:r>
              <w:rPr>
                <w:rFonts w:ascii="宋体" w:hAnsi="宋体"/>
                <w:color w:val="000000"/>
                <w:szCs w:val="21"/>
              </w:rPr>
              <w:t>9</w:t>
            </w:r>
            <w:r>
              <w:rPr>
                <w:rFonts w:hint="eastAsia" w:ascii="宋体" w:hAnsi="宋体"/>
                <w:color w:val="000000"/>
                <w:szCs w:val="21"/>
              </w:rPr>
              <w:t>、支持</w:t>
            </w:r>
            <w:r>
              <w:rPr>
                <w:rFonts w:ascii="宋体" w:hAnsi="宋体"/>
                <w:color w:val="000000"/>
                <w:szCs w:val="21"/>
              </w:rPr>
              <w:t>能够对HTTP/FTP/POP3/SMTP/IMAP/SMB六种协议进行病毒查杀；本地病毒库规模大于3000万</w:t>
            </w:r>
            <w:r>
              <w:rPr>
                <w:rFonts w:hint="eastAsia" w:ascii="宋体" w:hAnsi="宋体"/>
                <w:color w:val="000000"/>
                <w:szCs w:val="21"/>
              </w:rPr>
              <w:t>。（提供功能截图）</w:t>
            </w:r>
          </w:p>
          <w:p>
            <w:pPr>
              <w:jc w:val="left"/>
              <w:rPr>
                <w:rFonts w:ascii="宋体" w:hAnsi="宋体"/>
                <w:color w:val="000000"/>
                <w:szCs w:val="21"/>
              </w:rPr>
            </w:pPr>
            <w:r>
              <w:rPr>
                <w:rFonts w:ascii="宋体" w:hAnsi="宋体"/>
                <w:color w:val="000000"/>
                <w:szCs w:val="21"/>
              </w:rPr>
              <w:t>10</w:t>
            </w:r>
            <w:r>
              <w:rPr>
                <w:rFonts w:hint="eastAsia" w:ascii="宋体" w:hAnsi="宋体"/>
                <w:color w:val="000000"/>
                <w:szCs w:val="21"/>
              </w:rPr>
              <w:t>、</w:t>
            </w:r>
            <w:r>
              <w:rPr>
                <w:rFonts w:ascii="宋体" w:hAnsi="宋体"/>
                <w:color w:val="000000"/>
                <w:szCs w:val="21"/>
              </w:rPr>
              <w:t>支持基于FTP、HTTP、IMAP、OTHER_APP、POP3、SMB、SMTP等应用协议的漏洞防护</w:t>
            </w:r>
          </w:p>
          <w:p>
            <w:pPr>
              <w:jc w:val="left"/>
              <w:rPr>
                <w:rFonts w:ascii="宋体" w:hAnsi="宋体"/>
                <w:color w:val="000000"/>
                <w:szCs w:val="21"/>
              </w:rPr>
            </w:pPr>
            <w:r>
              <w:rPr>
                <w:rFonts w:ascii="宋体" w:hAnsi="宋体"/>
                <w:color w:val="000000"/>
                <w:szCs w:val="21"/>
              </w:rPr>
              <w:t>11</w:t>
            </w:r>
            <w:r>
              <w:rPr>
                <w:rFonts w:hint="eastAsia" w:ascii="宋体" w:hAnsi="宋体"/>
                <w:color w:val="000000"/>
                <w:szCs w:val="21"/>
              </w:rPr>
              <w:t>、</w:t>
            </w:r>
            <w:r>
              <w:rPr>
                <w:rFonts w:ascii="宋体" w:hAnsi="宋体"/>
                <w:color w:val="000000"/>
                <w:szCs w:val="21"/>
              </w:rPr>
              <w:t>支持IPv4和IPv6流量的HTTPS协议进行解密，支持配置基于源安全域、目的安全域、源地址、目的地址、SSL协议服务的解密策略，并可同时基于安全域、IPv4和IPv6地址进行例外设置</w:t>
            </w:r>
            <w:r>
              <w:rPr>
                <w:rFonts w:hint="eastAsia" w:ascii="宋体" w:hAnsi="宋体"/>
                <w:color w:val="000000"/>
                <w:szCs w:val="21"/>
              </w:rPr>
              <w:t>。</w:t>
            </w:r>
          </w:p>
          <w:p>
            <w:pPr>
              <w:jc w:val="left"/>
              <w:rPr>
                <w:rFonts w:ascii="宋体" w:hAnsi="宋体"/>
                <w:color w:val="000000"/>
                <w:szCs w:val="21"/>
              </w:rPr>
            </w:pPr>
            <w:r>
              <w:rPr>
                <w:rFonts w:ascii="宋体" w:hAnsi="宋体"/>
                <w:color w:val="000000"/>
                <w:szCs w:val="21"/>
              </w:rPr>
              <w:t>12</w:t>
            </w:r>
            <w:r>
              <w:rPr>
                <w:rFonts w:hint="eastAsia" w:ascii="宋体" w:hAnsi="宋体"/>
                <w:color w:val="000000"/>
                <w:szCs w:val="21"/>
              </w:rPr>
              <w:t>、</w:t>
            </w:r>
            <w:r>
              <w:rPr>
                <w:rFonts w:ascii="宋体" w:hAnsi="宋体"/>
                <w:color w:val="000000"/>
                <w:szCs w:val="21"/>
              </w:rPr>
              <w:t>支持针对“应急响应消息”的手动或自动处置，处置方法至少包括基于漏洞的处置和基于威胁情报的处置</w:t>
            </w:r>
            <w:r>
              <w:rPr>
                <w:rFonts w:hint="eastAsia" w:ascii="宋体" w:hAnsi="宋体"/>
                <w:color w:val="000000"/>
                <w:szCs w:val="21"/>
              </w:rPr>
              <w:t>；且制造商具备强大的漏洞收集力量。</w:t>
            </w:r>
          </w:p>
          <w:p>
            <w:pPr>
              <w:jc w:val="left"/>
              <w:rPr>
                <w:rFonts w:ascii="宋体" w:hAnsi="宋体"/>
                <w:color w:val="000000"/>
                <w:szCs w:val="21"/>
              </w:rPr>
            </w:pPr>
            <w:r>
              <w:rPr>
                <w:rFonts w:hint="eastAsia" w:ascii="宋体" w:hAnsi="宋体" w:cs="仿宋"/>
                <w:color w:val="000000"/>
                <w:szCs w:val="21"/>
              </w:rPr>
              <w:t>▲</w:t>
            </w:r>
            <w:r>
              <w:rPr>
                <w:rFonts w:hint="eastAsia" w:ascii="宋体" w:hAnsi="宋体"/>
                <w:color w:val="000000"/>
                <w:szCs w:val="21"/>
              </w:rPr>
              <w:t>1</w:t>
            </w:r>
            <w:r>
              <w:rPr>
                <w:rFonts w:ascii="宋体" w:hAnsi="宋体"/>
                <w:color w:val="000000"/>
                <w:szCs w:val="21"/>
              </w:rPr>
              <w:t>3</w:t>
            </w:r>
            <w:r>
              <w:rPr>
                <w:rFonts w:hint="eastAsia" w:ascii="宋体" w:hAnsi="宋体"/>
                <w:color w:val="000000"/>
                <w:szCs w:val="21"/>
              </w:rPr>
              <w:t>、支持</w:t>
            </w:r>
            <w:r>
              <w:rPr>
                <w:rFonts w:ascii="宋体" w:hAnsi="宋体"/>
                <w:color w:val="000000"/>
                <w:szCs w:val="21"/>
              </w:rPr>
              <w:t>漏洞防护特征库包含高危漏洞攻击特征，至少包括“永恒之蓝”、“震网三代”、“暗云3”、“Struts”、“Struts2”、“Xshell后门代码”以及对应的攻击的名称、CVEID、CNNVDID、CWEID、严重性、影响的平台、类型、描述、解决方案建议等详细信息</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提供</w:t>
            </w:r>
            <w:r>
              <w:rPr>
                <w:rFonts w:ascii="宋体" w:hAnsi="宋体"/>
                <w:color w:val="000000"/>
                <w:szCs w:val="21"/>
              </w:rPr>
              <w:t>包含上述所有高危漏洞攻击的特征及对应详细信息的截图）</w:t>
            </w:r>
          </w:p>
          <w:p>
            <w:pPr>
              <w:jc w:val="left"/>
              <w:rPr>
                <w:rFonts w:ascii="宋体" w:hAnsi="宋体"/>
                <w:color w:val="000000"/>
                <w:szCs w:val="21"/>
              </w:rPr>
            </w:pPr>
            <w:r>
              <w:rPr>
                <w:rFonts w:hint="eastAsia" w:ascii="宋体" w:hAnsi="宋体"/>
                <w:color w:val="000000"/>
                <w:szCs w:val="21"/>
              </w:rPr>
              <w:t>1</w:t>
            </w:r>
            <w:r>
              <w:rPr>
                <w:rFonts w:ascii="宋体" w:hAnsi="宋体"/>
                <w:color w:val="000000"/>
                <w:szCs w:val="21"/>
              </w:rPr>
              <w:t>4</w:t>
            </w:r>
            <w:r>
              <w:rPr>
                <w:rFonts w:hint="eastAsia" w:ascii="宋体" w:hAnsi="宋体"/>
                <w:color w:val="000000"/>
                <w:szCs w:val="21"/>
              </w:rPr>
              <w:t>、</w:t>
            </w:r>
            <w:r>
              <w:rPr>
                <w:rFonts w:ascii="宋体" w:hAnsi="宋体"/>
                <w:color w:val="000000"/>
                <w:szCs w:val="21"/>
              </w:rPr>
              <w:t>支持统计网络内威胁事件的数量及对应的风险等级；支持一键跳转查看详情并自动显示关联日志；可基于网络连接、应用名称、威胁事件处置威胁事件</w:t>
            </w:r>
            <w:r>
              <w:rPr>
                <w:rFonts w:hint="eastAsia" w:ascii="宋体" w:hAnsi="宋体"/>
                <w:color w:val="000000"/>
                <w:szCs w:val="21"/>
              </w:rPr>
              <w:t>。</w:t>
            </w:r>
          </w:p>
          <w:p>
            <w:pPr>
              <w:jc w:val="left"/>
              <w:rPr>
                <w:rFonts w:ascii="宋体" w:hAnsi="宋体"/>
                <w:color w:val="000000"/>
                <w:szCs w:val="21"/>
              </w:rPr>
            </w:pPr>
            <w:r>
              <w:rPr>
                <w:rFonts w:hint="eastAsia" w:ascii="宋体" w:hAnsi="宋体" w:cs="仿宋"/>
                <w:color w:val="000000"/>
                <w:szCs w:val="21"/>
              </w:rPr>
              <w:t>▲</w:t>
            </w:r>
            <w:r>
              <w:rPr>
                <w:rFonts w:hint="eastAsia" w:ascii="宋体" w:hAnsi="宋体"/>
                <w:color w:val="000000"/>
                <w:szCs w:val="21"/>
              </w:rPr>
              <w:t>1</w:t>
            </w:r>
            <w:r>
              <w:rPr>
                <w:rFonts w:ascii="宋体" w:hAnsi="宋体"/>
                <w:color w:val="000000"/>
                <w:szCs w:val="21"/>
              </w:rPr>
              <w:t>5</w:t>
            </w:r>
            <w:r>
              <w:rPr>
                <w:rFonts w:hint="eastAsia" w:ascii="宋体" w:hAnsi="宋体"/>
                <w:color w:val="000000"/>
                <w:szCs w:val="21"/>
              </w:rPr>
              <w:t>、</w:t>
            </w:r>
            <w:r>
              <w:rPr>
                <w:rFonts w:ascii="宋体" w:hAnsi="宋体"/>
                <w:color w:val="000000"/>
                <w:szCs w:val="21"/>
              </w:rPr>
              <w:t>所投产品必须支持应用识别，应用特征库包含的应用数量（非应用协议的规则总数）大于2800种，可深度识别每种应用的属性，为每种应用提供预定义的风险系数，并将应用基于类型、使用场景、数据传输、风险等级等特征分类</w:t>
            </w:r>
            <w:r>
              <w:rPr>
                <w:rFonts w:hint="eastAsia" w:ascii="宋体" w:hAnsi="宋体"/>
                <w:color w:val="000000"/>
                <w:szCs w:val="21"/>
              </w:rPr>
              <w:t>。</w:t>
            </w:r>
            <w:r>
              <w:rPr>
                <w:rFonts w:ascii="宋体" w:hAnsi="宋体"/>
                <w:color w:val="000000"/>
                <w:szCs w:val="21"/>
              </w:rPr>
              <w:t>（提供能够体现上述功能及配置选项的截图）</w:t>
            </w:r>
          </w:p>
          <w:p>
            <w:pPr>
              <w:jc w:val="left"/>
              <w:rPr>
                <w:rFonts w:ascii="宋体" w:hAnsi="宋体"/>
                <w:color w:val="000000"/>
                <w:szCs w:val="21"/>
              </w:rPr>
            </w:pPr>
            <w:r>
              <w:rPr>
                <w:rFonts w:hint="eastAsia" w:ascii="宋体" w:hAnsi="宋体"/>
                <w:color w:val="000000"/>
                <w:szCs w:val="21"/>
              </w:rPr>
              <w:t>1</w:t>
            </w:r>
            <w:r>
              <w:rPr>
                <w:rFonts w:ascii="宋体" w:hAnsi="宋体"/>
                <w:color w:val="000000"/>
                <w:szCs w:val="21"/>
              </w:rPr>
              <w:t>6</w:t>
            </w:r>
            <w:r>
              <w:rPr>
                <w:rFonts w:hint="eastAsia" w:ascii="宋体" w:hAnsi="宋体"/>
                <w:color w:val="000000"/>
                <w:szCs w:val="21"/>
              </w:rPr>
              <w:t>、</w:t>
            </w:r>
            <w:r>
              <w:rPr>
                <w:rFonts w:ascii="宋体" w:hAnsi="宋体"/>
                <w:color w:val="000000"/>
                <w:szCs w:val="21"/>
              </w:rPr>
              <w:t>支持基于源安全域、目的安全域、源用户、源地址、源地区、目的地址、目的地区、服务、应用、隧道、时间、VLAN等多种方式进行访问控制，并支持地理区域对象的导入以及重复策略的检查</w:t>
            </w:r>
            <w:r>
              <w:rPr>
                <w:rFonts w:hint="eastAsia" w:ascii="宋体" w:hAnsi="宋体"/>
                <w:color w:val="000000"/>
                <w:szCs w:val="21"/>
              </w:rPr>
              <w:t>。</w:t>
            </w:r>
          </w:p>
          <w:p>
            <w:pPr>
              <w:jc w:val="left"/>
              <w:rPr>
                <w:rFonts w:ascii="宋体" w:hAnsi="宋体"/>
                <w:color w:val="000000"/>
                <w:szCs w:val="21"/>
              </w:rPr>
            </w:pPr>
            <w:r>
              <w:rPr>
                <w:rFonts w:hint="eastAsia" w:ascii="宋体" w:hAnsi="宋体"/>
                <w:color w:val="000000"/>
                <w:szCs w:val="21"/>
              </w:rPr>
              <w:t>▲1</w:t>
            </w:r>
            <w:r>
              <w:rPr>
                <w:rFonts w:ascii="宋体" w:hAnsi="宋体"/>
                <w:color w:val="000000"/>
                <w:szCs w:val="21"/>
              </w:rPr>
              <w:t>7</w:t>
            </w:r>
            <w:r>
              <w:rPr>
                <w:rFonts w:hint="eastAsia" w:ascii="宋体" w:hAnsi="宋体"/>
                <w:color w:val="000000"/>
                <w:szCs w:val="21"/>
              </w:rPr>
              <w:t>、产品具备</w:t>
            </w:r>
            <w:r>
              <w:rPr>
                <w:rFonts w:ascii="宋体" w:hAnsi="宋体"/>
                <w:color w:val="000000"/>
                <w:szCs w:val="21"/>
              </w:rPr>
              <w:t>《计算机信息系统安全专用产品销售许可证》</w:t>
            </w:r>
            <w:r>
              <w:rPr>
                <w:rFonts w:hint="eastAsia" w:ascii="宋体" w:hAnsi="宋体"/>
                <w:color w:val="000000"/>
                <w:szCs w:val="21"/>
              </w:rPr>
              <w:t>。</w:t>
            </w:r>
          </w:p>
          <w:p>
            <w:pPr>
              <w:jc w:val="left"/>
              <w:rPr>
                <w:rFonts w:ascii="宋体" w:hAnsi="宋体"/>
                <w:color w:val="000000"/>
                <w:szCs w:val="21"/>
              </w:rPr>
            </w:pPr>
            <w:r>
              <w:rPr>
                <w:rFonts w:hint="eastAsia" w:ascii="宋体" w:hAnsi="宋体"/>
                <w:color w:val="000000"/>
                <w:szCs w:val="21"/>
              </w:rPr>
              <w:t>▲1</w:t>
            </w:r>
            <w:r>
              <w:rPr>
                <w:rFonts w:ascii="宋体" w:hAnsi="宋体"/>
                <w:color w:val="000000"/>
                <w:szCs w:val="21"/>
              </w:rPr>
              <w:t>8</w:t>
            </w:r>
            <w:r>
              <w:rPr>
                <w:rFonts w:hint="eastAsia" w:ascii="宋体" w:hAnsi="宋体"/>
                <w:color w:val="000000"/>
                <w:szCs w:val="21"/>
              </w:rPr>
              <w:t>、</w:t>
            </w:r>
            <w:r>
              <w:rPr>
                <w:rFonts w:ascii="宋体" w:hAnsi="宋体"/>
                <w:color w:val="000000"/>
                <w:szCs w:val="21"/>
              </w:rPr>
              <w:t>具备中国信息安全测评中心颁发的《国家信息安全漏洞库兼容性资质证书》</w:t>
            </w:r>
            <w:r>
              <w:rPr>
                <w:rFonts w:hint="eastAsia" w:ascii="宋体" w:hAnsi="宋体"/>
                <w:color w:val="000000"/>
                <w:szCs w:val="21"/>
              </w:rPr>
              <w:t>。</w:t>
            </w:r>
          </w:p>
          <w:p>
            <w:pPr>
              <w:pStyle w:val="6"/>
              <w:ind w:left="0"/>
              <w:rPr>
                <w:rFonts w:ascii="宋体" w:hAnsi="宋体" w:eastAsia="宋体"/>
                <w:color w:val="000000"/>
              </w:rPr>
            </w:pPr>
            <w:r>
              <w:rPr>
                <w:rFonts w:hint="eastAsia" w:ascii="宋体" w:hAnsi="宋体" w:eastAsia="宋体"/>
                <w:color w:val="000000"/>
              </w:rPr>
              <w:t>▲</w:t>
            </w:r>
            <w:r>
              <w:rPr>
                <w:rFonts w:ascii="宋体" w:hAnsi="宋体" w:eastAsia="宋体"/>
                <w:color w:val="000000"/>
              </w:rPr>
              <w:t>19</w:t>
            </w:r>
            <w:r>
              <w:rPr>
                <w:rFonts w:hint="eastAsia" w:ascii="宋体" w:hAnsi="宋体" w:eastAsia="宋体"/>
                <w:color w:val="000000"/>
              </w:rPr>
              <w:t>、产品具备信息技术产品安全测评证书EAL</w:t>
            </w:r>
            <w:r>
              <w:rPr>
                <w:rFonts w:ascii="宋体" w:hAnsi="宋体" w:eastAsia="宋体"/>
                <w:color w:val="000000"/>
              </w:rPr>
              <w:t>4+</w:t>
            </w:r>
            <w:r>
              <w:rPr>
                <w:rFonts w:hint="eastAsia" w:ascii="宋体" w:hAnsi="宋体" w:eastAsia="宋体"/>
                <w:color w:val="000000"/>
              </w:rPr>
              <w:t>。</w:t>
            </w:r>
          </w:p>
          <w:p>
            <w:pPr>
              <w:jc w:val="left"/>
              <w:textAlignment w:val="baseline"/>
              <w:rPr>
                <w:rFonts w:ascii="宋体" w:hAnsi="宋体" w:cs="仿宋"/>
                <w:color w:val="000000"/>
                <w:szCs w:val="21"/>
              </w:rPr>
            </w:pPr>
            <w:r>
              <w:rPr>
                <w:rFonts w:ascii="宋体" w:hAnsi="宋体"/>
                <w:color w:val="000000"/>
                <w:szCs w:val="21"/>
              </w:rPr>
              <w:t>20</w:t>
            </w:r>
            <w:r>
              <w:rPr>
                <w:rFonts w:hint="eastAsia" w:ascii="宋体" w:hAnsi="宋体"/>
                <w:color w:val="000000"/>
                <w:szCs w:val="21"/>
              </w:rPr>
              <w:t>、提供三年硬件质保及特征库升级服务承诺函。</w:t>
            </w:r>
          </w:p>
        </w:tc>
        <w:tc>
          <w:tcPr>
            <w:tcW w:w="905"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入侵检测</w:t>
            </w:r>
          </w:p>
        </w:tc>
        <w:tc>
          <w:tcPr>
            <w:tcW w:w="56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b/>
                <w:bCs/>
                <w:color w:val="000000"/>
                <w:szCs w:val="21"/>
              </w:rPr>
              <w:t>★</w:t>
            </w:r>
            <w:r>
              <w:rPr>
                <w:rFonts w:hint="eastAsia" w:ascii="宋体" w:hAnsi="宋体"/>
                <w:color w:val="000000"/>
                <w:szCs w:val="21"/>
              </w:rPr>
              <w:t>1、</w:t>
            </w:r>
            <w:r>
              <w:rPr>
                <w:rFonts w:ascii="宋体" w:hAnsi="宋体"/>
                <w:color w:val="000000"/>
                <w:szCs w:val="21"/>
              </w:rPr>
              <w:t>IDS吞吐量为2Gbps，最大并发连接数50万，每秒新建连接数2.5万/秒。标准1U机箱，标准配置千兆4个10/100/1000M自适应电口。</w:t>
            </w:r>
          </w:p>
          <w:p>
            <w:pPr>
              <w:jc w:val="left"/>
              <w:rPr>
                <w:rFonts w:ascii="宋体" w:hAnsi="宋体"/>
                <w:color w:val="000000"/>
                <w:szCs w:val="21"/>
              </w:rPr>
            </w:pPr>
            <w:r>
              <w:rPr>
                <w:rFonts w:hint="eastAsia" w:ascii="宋体" w:hAnsi="宋体" w:cs="仿宋"/>
                <w:color w:val="000000"/>
                <w:szCs w:val="21"/>
              </w:rPr>
              <w:t>▲</w:t>
            </w:r>
            <w:r>
              <w:rPr>
                <w:rFonts w:hint="eastAsia" w:ascii="宋体" w:hAnsi="宋体"/>
                <w:color w:val="000000"/>
                <w:szCs w:val="21"/>
              </w:rPr>
              <w:t>2、支持可实现基于IP地址、服务端口、IP协议、物理端口、DSCP值、IP优先级、TOS值、TTL值、ICMP类型、分片状态、TCP状态、时间等安全策略的状态包过滤，支持源地址、目的地址的取反操作（提供功能截图）</w:t>
            </w:r>
          </w:p>
          <w:p>
            <w:pPr>
              <w:jc w:val="left"/>
              <w:rPr>
                <w:rFonts w:ascii="宋体" w:hAnsi="宋体"/>
                <w:color w:val="000000"/>
                <w:szCs w:val="21"/>
              </w:rPr>
            </w:pPr>
            <w:r>
              <w:rPr>
                <w:rFonts w:hint="eastAsia" w:ascii="宋体" w:hAnsi="宋体"/>
                <w:color w:val="000000"/>
                <w:szCs w:val="21"/>
              </w:rPr>
              <w:t>3、支持白名单，根据报文的源IP地址、掩码让报文通过，支持IDS业务、防垃圾邮件、防病毒、应用安全和流量控制五个业务。</w:t>
            </w:r>
          </w:p>
          <w:p>
            <w:pPr>
              <w:jc w:val="left"/>
              <w:rPr>
                <w:rFonts w:ascii="宋体" w:hAnsi="宋体"/>
                <w:color w:val="000000"/>
                <w:szCs w:val="21"/>
              </w:rPr>
            </w:pPr>
            <w:r>
              <w:rPr>
                <w:rFonts w:hint="eastAsia" w:ascii="宋体" w:hAnsi="宋体"/>
                <w:color w:val="000000"/>
                <w:szCs w:val="21"/>
              </w:rPr>
              <w:t>4、支持基于5元组自定义协议特征，支持正则表达式自定义内容特征。</w:t>
            </w:r>
          </w:p>
          <w:p>
            <w:pPr>
              <w:jc w:val="left"/>
              <w:rPr>
                <w:rFonts w:ascii="宋体" w:hAnsi="宋体"/>
                <w:color w:val="000000"/>
                <w:szCs w:val="21"/>
              </w:rPr>
            </w:pPr>
            <w:r>
              <w:rPr>
                <w:rFonts w:hint="eastAsia" w:ascii="宋体" w:hAnsi="宋体"/>
                <w:color w:val="000000"/>
                <w:szCs w:val="21"/>
              </w:rPr>
              <w:t>5、支持基于IP碎片重组、TCP流重组、会话状态跟踪、应用层协议解码等数据流处理方式的攻击识别。</w:t>
            </w:r>
          </w:p>
          <w:p>
            <w:pPr>
              <w:jc w:val="left"/>
              <w:rPr>
                <w:rFonts w:ascii="宋体" w:hAnsi="宋体"/>
                <w:color w:val="000000"/>
                <w:szCs w:val="21"/>
              </w:rPr>
            </w:pPr>
            <w:r>
              <w:rPr>
                <w:rFonts w:hint="eastAsia" w:ascii="宋体" w:hAnsi="宋体"/>
                <w:color w:val="000000"/>
                <w:szCs w:val="21"/>
              </w:rPr>
              <w:t>6、支持可依据应用行为自动识别协议类型，如HTTP、SMTP、POP3、FTP、Telnet、VLAN、MPLS、ARP、GRE等多种协议，并可进行防护解析。</w:t>
            </w:r>
          </w:p>
          <w:p>
            <w:pPr>
              <w:jc w:val="left"/>
              <w:rPr>
                <w:rFonts w:ascii="宋体" w:hAnsi="宋体"/>
                <w:color w:val="000000"/>
                <w:szCs w:val="21"/>
              </w:rPr>
            </w:pPr>
            <w:r>
              <w:rPr>
                <w:rFonts w:hint="eastAsia" w:ascii="宋体" w:hAnsi="宋体"/>
                <w:color w:val="000000"/>
                <w:szCs w:val="21"/>
              </w:rPr>
              <w:t>7、支持防护ARP洪水、防护反向ARP查询、防护arp欺骗：防护arp欺骗，广播应答防护、特征检查防护、检查应答、禁止更新缓存。</w:t>
            </w:r>
          </w:p>
          <w:p>
            <w:pPr>
              <w:jc w:val="left"/>
              <w:rPr>
                <w:rFonts w:ascii="宋体" w:hAnsi="宋体"/>
                <w:color w:val="000000"/>
                <w:szCs w:val="21"/>
              </w:rPr>
            </w:pPr>
            <w:r>
              <w:rPr>
                <w:rFonts w:hint="eastAsia" w:ascii="宋体" w:hAnsi="宋体" w:cs="仿宋"/>
                <w:color w:val="000000"/>
                <w:szCs w:val="21"/>
              </w:rPr>
              <w:t>▲</w:t>
            </w:r>
            <w:r>
              <w:rPr>
                <w:rFonts w:ascii="宋体" w:hAnsi="宋体"/>
                <w:color w:val="000000"/>
                <w:szCs w:val="21"/>
              </w:rPr>
              <w:t>8</w:t>
            </w:r>
            <w:r>
              <w:rPr>
                <w:rFonts w:hint="eastAsia" w:ascii="宋体" w:hAnsi="宋体"/>
                <w:color w:val="000000"/>
                <w:szCs w:val="21"/>
              </w:rPr>
              <w:t>、支持类型包括：Fraggle攻击、Smurf攻击、Land攻击、WinNuke攻击、SYN/FIN扫描攻、Null 扫描攻击、全Xmas扫描攻击、Xmas扫描攻击、ping of death攻击。并采用</w:t>
            </w:r>
            <w:r>
              <w:rPr>
                <w:rFonts w:ascii="宋体" w:hAnsi="宋体"/>
                <w:color w:val="000000"/>
                <w:szCs w:val="21"/>
              </w:rPr>
              <w:t>语境关联分析技术，通过语义识别多维度关键分析，实时检测和拦截攻击行为。</w:t>
            </w:r>
            <w:r>
              <w:rPr>
                <w:rFonts w:hint="eastAsia" w:ascii="宋体" w:hAnsi="宋体"/>
                <w:color w:val="000000"/>
                <w:szCs w:val="21"/>
              </w:rPr>
              <w:t>（提供国家权威</w:t>
            </w:r>
            <w:r>
              <w:rPr>
                <w:rFonts w:ascii="宋体" w:hAnsi="宋体"/>
                <w:color w:val="000000"/>
                <w:szCs w:val="21"/>
              </w:rPr>
              <w:t>语境关联</w:t>
            </w:r>
            <w:r>
              <w:rPr>
                <w:rFonts w:hint="eastAsia" w:ascii="宋体" w:hAnsi="宋体"/>
                <w:color w:val="000000"/>
                <w:szCs w:val="21"/>
              </w:rPr>
              <w:t>技术证书证明材料）</w:t>
            </w:r>
          </w:p>
          <w:p>
            <w:pPr>
              <w:jc w:val="left"/>
              <w:rPr>
                <w:rFonts w:ascii="宋体" w:hAnsi="宋体"/>
                <w:color w:val="000000"/>
                <w:szCs w:val="21"/>
              </w:rPr>
            </w:pPr>
            <w:r>
              <w:rPr>
                <w:rFonts w:hint="eastAsia" w:ascii="宋体" w:hAnsi="宋体"/>
                <w:color w:val="000000"/>
                <w:szCs w:val="21"/>
              </w:rPr>
              <w:t>9、支持基于协议识别的防病毒，包括HTTP、FTP、SMTP、POP3、IMAP。</w:t>
            </w:r>
          </w:p>
          <w:p>
            <w:pPr>
              <w:jc w:val="left"/>
              <w:rPr>
                <w:rFonts w:ascii="宋体" w:hAnsi="宋体"/>
                <w:color w:val="000000"/>
                <w:szCs w:val="21"/>
              </w:rPr>
            </w:pPr>
            <w:r>
              <w:rPr>
                <w:rFonts w:hint="eastAsia" w:ascii="宋体" w:hAnsi="宋体"/>
                <w:color w:val="000000"/>
                <w:szCs w:val="21"/>
              </w:rPr>
              <w:t>1</w:t>
            </w:r>
            <w:r>
              <w:rPr>
                <w:rFonts w:ascii="宋体" w:hAnsi="宋体"/>
                <w:color w:val="000000"/>
                <w:szCs w:val="21"/>
              </w:rPr>
              <w:t>0</w:t>
            </w:r>
            <w:r>
              <w:rPr>
                <w:rFonts w:hint="eastAsia" w:ascii="宋体" w:hAnsi="宋体"/>
                <w:color w:val="000000"/>
                <w:szCs w:val="21"/>
              </w:rPr>
              <w:t>、支持可对通过gzip或deflate的算法压缩的web页面进行动态自动解压缩，并采用内存缓存、包存储结构以及动态调整缓存空间等方式提供更快的响应速度，和用户使用体验，同时降低了用户访问后端服务器的压力。</w:t>
            </w:r>
          </w:p>
          <w:p>
            <w:pPr>
              <w:jc w:val="left"/>
              <w:rPr>
                <w:rFonts w:ascii="宋体" w:hAnsi="宋体"/>
                <w:color w:val="000000"/>
                <w:szCs w:val="21"/>
              </w:rPr>
            </w:pPr>
            <w:r>
              <w:rPr>
                <w:rFonts w:hint="eastAsia" w:ascii="宋体" w:hAnsi="宋体" w:cs="仿宋"/>
                <w:color w:val="000000"/>
                <w:szCs w:val="21"/>
              </w:rPr>
              <w:t>▲</w:t>
            </w:r>
            <w:r>
              <w:rPr>
                <w:rFonts w:hint="eastAsia" w:ascii="宋体" w:hAnsi="宋体"/>
                <w:color w:val="000000"/>
                <w:szCs w:val="21"/>
              </w:rPr>
              <w:t>1</w:t>
            </w:r>
            <w:r>
              <w:rPr>
                <w:rFonts w:ascii="宋体" w:hAnsi="宋体"/>
                <w:color w:val="000000"/>
                <w:szCs w:val="21"/>
              </w:rPr>
              <w:t>1</w:t>
            </w:r>
            <w:r>
              <w:rPr>
                <w:rFonts w:hint="eastAsia" w:ascii="宋体" w:hAnsi="宋体"/>
                <w:color w:val="000000"/>
                <w:szCs w:val="21"/>
              </w:rPr>
              <w:t>、支持论坛发帖关键字过滤；支持SMTP协议、POP3协议、IMAP协议针对主题、发件人；收件人、附件名、附件类型、正文进行过滤；支持Telnet协议关键字过滤；支持DNS协议关键字过滤；支持RSH协议关键字过滤；支持FTP协议用户名过滤、命令过滤、文件名过滤、文件类型过滤；支持关键字匹配模板（身份证号、银行卡、手机号等）（提供功能截图）。</w:t>
            </w:r>
          </w:p>
          <w:p>
            <w:pPr>
              <w:jc w:val="left"/>
              <w:rPr>
                <w:rFonts w:ascii="宋体" w:hAnsi="宋体"/>
                <w:color w:val="000000"/>
                <w:szCs w:val="21"/>
              </w:rPr>
            </w:pPr>
            <w:r>
              <w:rPr>
                <w:rFonts w:hint="eastAsia" w:ascii="宋体" w:hAnsi="宋体"/>
                <w:color w:val="000000"/>
                <w:szCs w:val="21"/>
              </w:rPr>
              <w:t>1</w:t>
            </w:r>
            <w:r>
              <w:rPr>
                <w:rFonts w:ascii="宋体" w:hAnsi="宋体"/>
                <w:color w:val="000000"/>
                <w:szCs w:val="21"/>
              </w:rPr>
              <w:t>2</w:t>
            </w:r>
            <w:r>
              <w:rPr>
                <w:rFonts w:hint="eastAsia" w:ascii="宋体" w:hAnsi="宋体"/>
                <w:color w:val="000000"/>
                <w:szCs w:val="21"/>
              </w:rPr>
              <w:t>、支持限制每用户和整体用户的上行带宽、下行带宽、最大并发连接、最大新建连接、内网域最大连接数和外网域最大连接数。</w:t>
            </w:r>
          </w:p>
          <w:p>
            <w:pPr>
              <w:jc w:val="left"/>
              <w:rPr>
                <w:rFonts w:ascii="宋体" w:hAnsi="宋体"/>
                <w:color w:val="000000"/>
                <w:szCs w:val="21"/>
              </w:rPr>
            </w:pPr>
            <w:r>
              <w:rPr>
                <w:rFonts w:hint="eastAsia" w:ascii="宋体" w:hAnsi="宋体" w:cs="仿宋"/>
                <w:color w:val="000000"/>
                <w:szCs w:val="21"/>
              </w:rPr>
              <w:t>▲</w:t>
            </w:r>
            <w:r>
              <w:rPr>
                <w:rFonts w:hint="eastAsia" w:ascii="宋体" w:hAnsi="宋体"/>
                <w:color w:val="000000"/>
                <w:szCs w:val="21"/>
              </w:rPr>
              <w:t>1</w:t>
            </w:r>
            <w:r>
              <w:rPr>
                <w:rFonts w:ascii="宋体" w:hAnsi="宋体"/>
                <w:color w:val="000000"/>
                <w:szCs w:val="21"/>
              </w:rPr>
              <w:t>3</w:t>
            </w:r>
            <w:r>
              <w:rPr>
                <w:rFonts w:hint="eastAsia" w:ascii="宋体" w:hAnsi="宋体"/>
                <w:color w:val="000000"/>
                <w:szCs w:val="21"/>
              </w:rPr>
              <w:t>、支持按源地区和目的地区展现进行查询；支持地图上展现的威胁类型包括：病毒、入侵攻击、僵木蠕；支持最近一个小时、一天和一个月进行详细查询；支持光标指向该地域的名称及攻击数，点击该地域跳出详细信息列表；支持通过颜色区分威胁严重程度（提供功能截图）。</w:t>
            </w:r>
          </w:p>
          <w:p>
            <w:pPr>
              <w:jc w:val="left"/>
              <w:rPr>
                <w:rFonts w:ascii="宋体" w:hAnsi="宋体"/>
                <w:color w:val="000000"/>
                <w:szCs w:val="21"/>
              </w:rPr>
            </w:pPr>
            <w:r>
              <w:rPr>
                <w:rFonts w:hint="eastAsia" w:ascii="宋体" w:hAnsi="宋体"/>
                <w:color w:val="000000"/>
                <w:szCs w:val="21"/>
              </w:rPr>
              <w:t>1</w:t>
            </w:r>
            <w:r>
              <w:rPr>
                <w:rFonts w:ascii="宋体" w:hAnsi="宋体"/>
                <w:color w:val="000000"/>
                <w:szCs w:val="21"/>
              </w:rPr>
              <w:t>4</w:t>
            </w:r>
            <w:r>
              <w:rPr>
                <w:rFonts w:hint="eastAsia" w:ascii="宋体" w:hAnsi="宋体"/>
                <w:color w:val="000000"/>
                <w:szCs w:val="21"/>
              </w:rPr>
              <w:t>、支持日志合并功能 通过对同一和相近日志或事件进行合并，减少日志条数和冗余信息，提升日志处理效率，增强日志可读性，支持日志告警。</w:t>
            </w:r>
          </w:p>
          <w:p>
            <w:pPr>
              <w:jc w:val="left"/>
              <w:rPr>
                <w:rFonts w:ascii="宋体" w:hAnsi="宋体"/>
                <w:color w:val="000000"/>
                <w:szCs w:val="21"/>
              </w:rPr>
            </w:pPr>
            <w:r>
              <w:rPr>
                <w:rFonts w:hint="eastAsia" w:ascii="宋体" w:hAnsi="宋体"/>
                <w:color w:val="000000"/>
                <w:szCs w:val="21"/>
              </w:rPr>
              <w:t>▲1</w:t>
            </w:r>
            <w:r>
              <w:rPr>
                <w:rFonts w:ascii="宋体" w:hAnsi="宋体"/>
                <w:color w:val="000000"/>
                <w:szCs w:val="21"/>
              </w:rPr>
              <w:t>5</w:t>
            </w:r>
            <w:r>
              <w:rPr>
                <w:rFonts w:hint="eastAsia" w:ascii="宋体" w:hAnsi="宋体"/>
                <w:color w:val="000000"/>
                <w:szCs w:val="21"/>
              </w:rPr>
              <w:t>、产品具备</w:t>
            </w:r>
            <w:r>
              <w:rPr>
                <w:rFonts w:ascii="宋体" w:hAnsi="宋体"/>
                <w:color w:val="000000"/>
                <w:szCs w:val="21"/>
              </w:rPr>
              <w:t>《计算机信息系统安全专用产品销售许可证》</w:t>
            </w:r>
            <w:r>
              <w:rPr>
                <w:rFonts w:hint="eastAsia" w:ascii="宋体" w:hAnsi="宋体"/>
                <w:color w:val="000000"/>
                <w:szCs w:val="21"/>
              </w:rPr>
              <w:t>。</w:t>
            </w:r>
          </w:p>
          <w:p>
            <w:pPr>
              <w:jc w:val="left"/>
              <w:rPr>
                <w:rFonts w:ascii="宋体" w:hAnsi="宋体"/>
                <w:color w:val="000000"/>
                <w:szCs w:val="21"/>
              </w:rPr>
            </w:pPr>
            <w:r>
              <w:rPr>
                <w:rFonts w:hint="eastAsia" w:ascii="宋体" w:hAnsi="宋体"/>
                <w:color w:val="000000"/>
                <w:szCs w:val="21"/>
              </w:rPr>
              <w:t>1</w:t>
            </w:r>
            <w:r>
              <w:rPr>
                <w:rFonts w:ascii="宋体" w:hAnsi="宋体"/>
                <w:color w:val="000000"/>
                <w:szCs w:val="21"/>
              </w:rPr>
              <w:t>6</w:t>
            </w:r>
            <w:r>
              <w:rPr>
                <w:rFonts w:hint="eastAsia" w:ascii="宋体" w:hAnsi="宋体"/>
                <w:color w:val="000000"/>
                <w:szCs w:val="21"/>
              </w:rPr>
              <w:t>、提供三年硬件质保及特征库升级服务承诺函。</w:t>
            </w:r>
          </w:p>
        </w:tc>
        <w:tc>
          <w:tcPr>
            <w:tcW w:w="905"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网络安全审计</w:t>
            </w:r>
          </w:p>
        </w:tc>
        <w:tc>
          <w:tcPr>
            <w:tcW w:w="56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b/>
                <w:bCs/>
                <w:color w:val="000000"/>
                <w:szCs w:val="21"/>
              </w:rPr>
              <w:t>★</w:t>
            </w:r>
            <w:r>
              <w:rPr>
                <w:rFonts w:hint="eastAsia" w:ascii="宋体" w:hAnsi="宋体"/>
                <w:color w:val="000000"/>
                <w:szCs w:val="21"/>
              </w:rPr>
              <w:t>1、400人网络环境使用；最大并发连接数为35万;最大新建连接数为25000个/秒； 1U硬件;标配4个千兆电接口（其中含1个管理接口和1个HA接口）;提供1个扩展插槽;单交流电源。含专用操作系统与上网行为管理标准软件。</w:t>
            </w:r>
          </w:p>
          <w:p>
            <w:pPr>
              <w:jc w:val="left"/>
              <w:rPr>
                <w:rFonts w:ascii="宋体" w:hAnsi="宋体"/>
                <w:color w:val="000000"/>
                <w:szCs w:val="21"/>
              </w:rPr>
            </w:pPr>
            <w:r>
              <w:rPr>
                <w:rFonts w:hint="eastAsia" w:ascii="宋体" w:hAnsi="宋体"/>
                <w:color w:val="000000"/>
                <w:szCs w:val="21"/>
              </w:rPr>
              <w:t>2、支持可部署在网络中提供路由转发和NAT功能，可连接ADSL线路和专线。</w:t>
            </w:r>
          </w:p>
          <w:p>
            <w:pPr>
              <w:jc w:val="left"/>
              <w:rPr>
                <w:rFonts w:ascii="宋体" w:hAnsi="宋体"/>
                <w:color w:val="000000"/>
                <w:szCs w:val="21"/>
              </w:rPr>
            </w:pPr>
            <w:r>
              <w:rPr>
                <w:rFonts w:ascii="宋体" w:hAnsi="宋体"/>
                <w:color w:val="000000"/>
                <w:szCs w:val="21"/>
              </w:rPr>
              <w:t>3</w:t>
            </w:r>
            <w:r>
              <w:rPr>
                <w:rFonts w:hint="eastAsia" w:ascii="宋体" w:hAnsi="宋体"/>
                <w:color w:val="000000"/>
                <w:szCs w:val="21"/>
              </w:rPr>
              <w:t>、支持可直路串联在一条或多条原有网络线路上，进行行为分析、审计和控制。不改变网络拓扑，路由表项。</w:t>
            </w:r>
          </w:p>
          <w:p>
            <w:pPr>
              <w:jc w:val="left"/>
              <w:rPr>
                <w:rFonts w:ascii="宋体" w:hAnsi="宋体"/>
                <w:color w:val="000000"/>
                <w:szCs w:val="21"/>
              </w:rPr>
            </w:pPr>
            <w:r>
              <w:rPr>
                <w:rFonts w:hint="eastAsia" w:ascii="宋体" w:hAnsi="宋体"/>
                <w:color w:val="000000"/>
                <w:szCs w:val="21"/>
              </w:rPr>
              <w:t>4、支持能够支持IPv6环境下的网址访问审计、生成分析报表等功能；能够在IPv6环境下，正确审计显示用户的IPv6地址。</w:t>
            </w:r>
          </w:p>
          <w:p>
            <w:pPr>
              <w:jc w:val="left"/>
              <w:rPr>
                <w:rFonts w:ascii="宋体" w:hAnsi="宋体"/>
                <w:color w:val="000000"/>
                <w:szCs w:val="21"/>
              </w:rPr>
            </w:pPr>
            <w:r>
              <w:rPr>
                <w:rFonts w:hint="eastAsia" w:ascii="宋体" w:hAnsi="宋体"/>
                <w:color w:val="000000"/>
                <w:szCs w:val="21"/>
              </w:rPr>
              <w:t>5、支持能够实时提供在线用户趋势、设备流速趋势、用户流量排名、应用流量排名、用户实时流量和应用实时流量等信息。</w:t>
            </w:r>
          </w:p>
          <w:p>
            <w:pPr>
              <w:jc w:val="left"/>
              <w:rPr>
                <w:rFonts w:ascii="宋体" w:hAnsi="宋体"/>
                <w:color w:val="000000"/>
                <w:szCs w:val="21"/>
              </w:rPr>
            </w:pPr>
            <w:r>
              <w:rPr>
                <w:rFonts w:hint="eastAsia" w:ascii="宋体" w:hAnsi="宋体" w:cs="仿宋"/>
                <w:color w:val="000000"/>
                <w:szCs w:val="21"/>
              </w:rPr>
              <w:t>▲</w:t>
            </w:r>
            <w:r>
              <w:rPr>
                <w:rFonts w:hint="eastAsia" w:ascii="宋体" w:hAnsi="宋体"/>
                <w:color w:val="000000"/>
                <w:szCs w:val="21"/>
              </w:rPr>
              <w:t>6、支持与云端杀毒平台联动，对网络中传输的文件进行特征比对，以便减少对本地计算资源的消耗。（提供功能截图）</w:t>
            </w:r>
          </w:p>
          <w:p>
            <w:pPr>
              <w:jc w:val="left"/>
              <w:rPr>
                <w:rFonts w:ascii="宋体" w:hAnsi="宋体"/>
                <w:color w:val="000000"/>
                <w:szCs w:val="21"/>
              </w:rPr>
            </w:pPr>
            <w:r>
              <w:rPr>
                <w:rFonts w:hint="eastAsia" w:ascii="宋体" w:hAnsi="宋体"/>
                <w:color w:val="000000"/>
                <w:szCs w:val="21"/>
              </w:rPr>
              <w:t>7、应用协议库包含的应用数量不低于</w:t>
            </w:r>
            <w:r>
              <w:rPr>
                <w:rFonts w:ascii="宋体" w:hAnsi="宋体"/>
                <w:color w:val="000000"/>
                <w:szCs w:val="21"/>
              </w:rPr>
              <w:t>71</w:t>
            </w:r>
            <w:r>
              <w:rPr>
                <w:rFonts w:hint="eastAsia" w:ascii="宋体" w:hAnsi="宋体"/>
                <w:color w:val="000000"/>
                <w:szCs w:val="21"/>
              </w:rPr>
              <w:t>00种，应用规则总数不低于</w:t>
            </w:r>
            <w:r>
              <w:rPr>
                <w:rFonts w:ascii="宋体" w:hAnsi="宋体"/>
                <w:color w:val="000000"/>
                <w:szCs w:val="21"/>
              </w:rPr>
              <w:t>3</w:t>
            </w:r>
            <w:r>
              <w:rPr>
                <w:rFonts w:hint="eastAsia" w:ascii="宋体" w:hAnsi="宋体"/>
                <w:color w:val="000000"/>
                <w:szCs w:val="21"/>
              </w:rPr>
              <w:t>0000种。</w:t>
            </w:r>
          </w:p>
          <w:p>
            <w:pPr>
              <w:jc w:val="left"/>
              <w:rPr>
                <w:rFonts w:ascii="宋体" w:hAnsi="宋体"/>
                <w:color w:val="000000"/>
                <w:szCs w:val="21"/>
              </w:rPr>
            </w:pPr>
            <w:r>
              <w:rPr>
                <w:rFonts w:hint="eastAsia" w:ascii="宋体" w:hAnsi="宋体" w:cs="仿宋"/>
                <w:color w:val="000000"/>
                <w:szCs w:val="21"/>
              </w:rPr>
              <w:t>▲</w:t>
            </w:r>
            <w:r>
              <w:rPr>
                <w:rFonts w:hint="eastAsia" w:ascii="宋体" w:hAnsi="宋体"/>
                <w:color w:val="000000"/>
                <w:szCs w:val="21"/>
              </w:rPr>
              <w:t>8、支持为覆盖工作无关应用，移动应用不少于1000种，</w:t>
            </w:r>
            <w:r>
              <w:rPr>
                <w:rFonts w:ascii="宋体" w:hAnsi="宋体"/>
                <w:color w:val="000000"/>
                <w:szCs w:val="21"/>
              </w:rPr>
              <w:t>即时消息</w:t>
            </w:r>
            <w:r>
              <w:rPr>
                <w:rFonts w:hint="eastAsia" w:ascii="宋体" w:hAnsi="宋体"/>
                <w:color w:val="000000"/>
                <w:szCs w:val="21"/>
              </w:rPr>
              <w:t>应不低于150种，虚拟货币交易平台不低于40种；为规避外发类风险，论坛发帖应不低于3000种，网络存储不低于100种，代理隧道不低于100种。（提供功能截图）</w:t>
            </w:r>
          </w:p>
          <w:p>
            <w:pPr>
              <w:jc w:val="left"/>
              <w:rPr>
                <w:rFonts w:ascii="宋体" w:hAnsi="宋体"/>
                <w:color w:val="000000"/>
                <w:szCs w:val="21"/>
              </w:rPr>
            </w:pPr>
            <w:r>
              <w:rPr>
                <w:rFonts w:hint="eastAsia" w:ascii="宋体" w:hAnsi="宋体" w:cs="仿宋"/>
                <w:color w:val="000000"/>
                <w:szCs w:val="21"/>
              </w:rPr>
              <w:t>▲</w:t>
            </w:r>
            <w:r>
              <w:rPr>
                <w:rFonts w:ascii="宋体" w:hAnsi="宋体"/>
                <w:color w:val="000000"/>
                <w:szCs w:val="21"/>
              </w:rPr>
              <w:t>9</w:t>
            </w:r>
            <w:r>
              <w:rPr>
                <w:rFonts w:hint="eastAsia" w:ascii="宋体" w:hAnsi="宋体"/>
                <w:color w:val="000000"/>
                <w:szCs w:val="21"/>
              </w:rPr>
              <w:t>、支持系统自身能够生成审计日志，包括：身份鉴别成功和失败、鉴别失败次数超过了阀值采取进一步尝试措施、用户的增加删除私改、审计策略的增加删除修改、时间同步、存储空间阀值报警等功能；并提供审计结果查看工具做审计查询。（提供符合功能要求的国家权威质量监测中心检验报告复印件）</w:t>
            </w:r>
          </w:p>
          <w:p>
            <w:pPr>
              <w:jc w:val="left"/>
              <w:rPr>
                <w:rFonts w:ascii="宋体" w:hAnsi="宋体"/>
                <w:color w:val="000000"/>
                <w:szCs w:val="21"/>
              </w:rPr>
            </w:pPr>
            <w:r>
              <w:rPr>
                <w:rFonts w:hint="eastAsia" w:ascii="宋体" w:hAnsi="宋体"/>
                <w:color w:val="000000"/>
                <w:szCs w:val="21"/>
              </w:rPr>
              <w:t>1</w:t>
            </w:r>
            <w:r>
              <w:rPr>
                <w:rFonts w:ascii="宋体" w:hAnsi="宋体"/>
                <w:color w:val="000000"/>
                <w:szCs w:val="21"/>
              </w:rPr>
              <w:t>0</w:t>
            </w:r>
            <w:r>
              <w:rPr>
                <w:rFonts w:hint="eastAsia" w:ascii="宋体" w:hAnsi="宋体"/>
                <w:color w:val="000000"/>
                <w:szCs w:val="21"/>
              </w:rPr>
              <w:t>、支持FTP文件上传管理，可根据文件大小、文件名、扩展名、传输方向、内容关键字进行审计过滤；支持对帐号、命令的审计与过滤。</w:t>
            </w:r>
          </w:p>
          <w:p>
            <w:pPr>
              <w:jc w:val="left"/>
              <w:rPr>
                <w:rFonts w:ascii="宋体" w:hAnsi="宋体"/>
                <w:color w:val="000000"/>
                <w:szCs w:val="21"/>
              </w:rPr>
            </w:pPr>
            <w:r>
              <w:rPr>
                <w:rFonts w:hint="eastAsia" w:ascii="宋体" w:hAnsi="宋体"/>
                <w:color w:val="000000"/>
                <w:szCs w:val="21"/>
              </w:rPr>
              <w:t>1</w:t>
            </w:r>
            <w:r>
              <w:rPr>
                <w:rFonts w:ascii="宋体" w:hAnsi="宋体"/>
                <w:color w:val="000000"/>
                <w:szCs w:val="21"/>
              </w:rPr>
              <w:t>1</w:t>
            </w:r>
            <w:r>
              <w:rPr>
                <w:rFonts w:hint="eastAsia" w:ascii="宋体" w:hAnsi="宋体"/>
                <w:color w:val="000000"/>
                <w:szCs w:val="21"/>
              </w:rPr>
              <w:t>、支持对QQ、微信和百度网盘的PC客户端外发文件进行关键字过滤和封堵。</w:t>
            </w:r>
          </w:p>
          <w:p>
            <w:pPr>
              <w:jc w:val="left"/>
              <w:rPr>
                <w:rFonts w:ascii="宋体" w:hAnsi="宋体"/>
                <w:color w:val="000000"/>
                <w:szCs w:val="21"/>
              </w:rPr>
            </w:pPr>
            <w:r>
              <w:rPr>
                <w:rFonts w:hint="eastAsia" w:ascii="宋体" w:hAnsi="宋体" w:cs="仿宋"/>
                <w:color w:val="000000"/>
                <w:szCs w:val="21"/>
              </w:rPr>
              <w:t>▲</w:t>
            </w:r>
            <w:r>
              <w:rPr>
                <w:rFonts w:hint="eastAsia" w:ascii="宋体" w:hAnsi="宋体"/>
                <w:color w:val="000000"/>
                <w:szCs w:val="21"/>
              </w:rPr>
              <w:t>1</w:t>
            </w:r>
            <w:r>
              <w:rPr>
                <w:rFonts w:ascii="宋体" w:hAnsi="宋体"/>
                <w:color w:val="000000"/>
                <w:szCs w:val="21"/>
              </w:rPr>
              <w:t>2</w:t>
            </w:r>
            <w:r>
              <w:rPr>
                <w:rFonts w:hint="eastAsia" w:ascii="宋体" w:hAnsi="宋体"/>
                <w:color w:val="000000"/>
                <w:szCs w:val="21"/>
              </w:rPr>
              <w:t>、支持可审计、控制Oracle, MySql, SqlServer, PostgreSQL等数据库的访问与操作，包括添加、删除、修改、查询等。（提供功能截图）</w:t>
            </w:r>
          </w:p>
          <w:p>
            <w:pPr>
              <w:jc w:val="left"/>
              <w:rPr>
                <w:rFonts w:ascii="宋体" w:hAnsi="宋体"/>
                <w:color w:val="000000"/>
                <w:szCs w:val="21"/>
              </w:rPr>
            </w:pPr>
            <w:r>
              <w:rPr>
                <w:rFonts w:hint="eastAsia" w:ascii="宋体" w:hAnsi="宋体"/>
                <w:color w:val="000000"/>
                <w:szCs w:val="21"/>
              </w:rPr>
              <w:t>1</w:t>
            </w:r>
            <w:r>
              <w:rPr>
                <w:rFonts w:ascii="宋体" w:hAnsi="宋体"/>
                <w:color w:val="000000"/>
                <w:szCs w:val="21"/>
              </w:rPr>
              <w:t>3</w:t>
            </w:r>
            <w:r>
              <w:rPr>
                <w:rFonts w:hint="eastAsia" w:ascii="宋体" w:hAnsi="宋体"/>
                <w:color w:val="000000"/>
                <w:szCs w:val="21"/>
              </w:rPr>
              <w:t>、支持基于连接数进行流量管理，可以每个人的并发/新建连接数量进行控制。</w:t>
            </w:r>
          </w:p>
          <w:p>
            <w:pPr>
              <w:jc w:val="left"/>
              <w:rPr>
                <w:rFonts w:ascii="宋体" w:hAnsi="宋体"/>
                <w:color w:val="000000"/>
                <w:szCs w:val="21"/>
              </w:rPr>
            </w:pPr>
            <w:r>
              <w:rPr>
                <w:rFonts w:hint="eastAsia" w:ascii="宋体" w:hAnsi="宋体" w:cs="仿宋"/>
                <w:color w:val="000000"/>
                <w:szCs w:val="21"/>
              </w:rPr>
              <w:t>▲</w:t>
            </w:r>
            <w:r>
              <w:rPr>
                <w:rFonts w:hint="eastAsia" w:ascii="宋体" w:hAnsi="宋体"/>
                <w:color w:val="000000"/>
                <w:szCs w:val="21"/>
              </w:rPr>
              <w:t>1</w:t>
            </w:r>
            <w:r>
              <w:rPr>
                <w:rFonts w:ascii="宋体" w:hAnsi="宋体"/>
                <w:color w:val="000000"/>
                <w:szCs w:val="21"/>
              </w:rPr>
              <w:t>4</w:t>
            </w:r>
            <w:r>
              <w:rPr>
                <w:rFonts w:hint="eastAsia" w:ascii="宋体" w:hAnsi="宋体"/>
                <w:color w:val="000000"/>
                <w:szCs w:val="21"/>
              </w:rPr>
              <w:t>、支持策略管理、日志审计、权限分配相互独立的三权制衡管理机制，避免超级管理员权限过大的弊端。系统管理员和审计员的账号创建，权限变更需要审核员审批才能生效。管理员和审计员的操作会形成日志受审核员监督。（提供审核员审批操作截图)</w:t>
            </w:r>
          </w:p>
          <w:p>
            <w:pPr>
              <w:jc w:val="left"/>
              <w:rPr>
                <w:rFonts w:ascii="宋体" w:hAnsi="宋体"/>
                <w:color w:val="000000"/>
                <w:szCs w:val="21"/>
              </w:rPr>
            </w:pPr>
            <w:r>
              <w:rPr>
                <w:rFonts w:hint="eastAsia" w:ascii="宋体" w:hAnsi="宋体"/>
                <w:color w:val="000000"/>
                <w:szCs w:val="21"/>
              </w:rPr>
              <w:t>▲</w:t>
            </w:r>
            <w:r>
              <w:rPr>
                <w:rFonts w:ascii="宋体" w:hAnsi="宋体"/>
                <w:color w:val="000000"/>
                <w:szCs w:val="21"/>
              </w:rPr>
              <w:t>16</w:t>
            </w:r>
            <w:r>
              <w:rPr>
                <w:rFonts w:hint="eastAsia" w:ascii="宋体" w:hAnsi="宋体"/>
                <w:color w:val="000000"/>
                <w:szCs w:val="21"/>
              </w:rPr>
              <w:t>、产品具备</w:t>
            </w:r>
            <w:r>
              <w:rPr>
                <w:rFonts w:ascii="宋体" w:hAnsi="宋体"/>
                <w:color w:val="000000"/>
                <w:szCs w:val="21"/>
              </w:rPr>
              <w:t>《计算机信息系统安全专用产品销售许可证》</w:t>
            </w:r>
            <w:r>
              <w:rPr>
                <w:rFonts w:hint="eastAsia" w:ascii="宋体" w:hAnsi="宋体"/>
                <w:color w:val="000000"/>
                <w:szCs w:val="21"/>
              </w:rPr>
              <w:t>。</w:t>
            </w:r>
          </w:p>
          <w:p>
            <w:pPr>
              <w:jc w:val="left"/>
              <w:rPr>
                <w:rFonts w:ascii="宋体" w:hAnsi="宋体"/>
                <w:color w:val="000000"/>
                <w:szCs w:val="21"/>
              </w:rPr>
            </w:pPr>
            <w:r>
              <w:rPr>
                <w:rFonts w:hint="eastAsia" w:ascii="宋体" w:hAnsi="宋体"/>
                <w:color w:val="000000"/>
                <w:szCs w:val="21"/>
              </w:rPr>
              <w:t>1</w:t>
            </w:r>
            <w:r>
              <w:rPr>
                <w:rFonts w:ascii="宋体" w:hAnsi="宋体"/>
                <w:color w:val="000000"/>
                <w:szCs w:val="21"/>
              </w:rPr>
              <w:t>7</w:t>
            </w:r>
            <w:r>
              <w:rPr>
                <w:rFonts w:hint="eastAsia" w:ascii="宋体" w:hAnsi="宋体"/>
                <w:color w:val="000000"/>
                <w:szCs w:val="21"/>
              </w:rPr>
              <w:t>、提供三年硬件质保及特征库升级服务承诺函。</w:t>
            </w:r>
          </w:p>
        </w:tc>
        <w:tc>
          <w:tcPr>
            <w:tcW w:w="905"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4</w:t>
            </w:r>
          </w:p>
        </w:tc>
        <w:tc>
          <w:tcPr>
            <w:tcW w:w="1276"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终端安全管理系统</w:t>
            </w:r>
          </w:p>
        </w:tc>
        <w:tc>
          <w:tcPr>
            <w:tcW w:w="56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b/>
                <w:bCs/>
                <w:color w:val="000000"/>
                <w:szCs w:val="21"/>
              </w:rPr>
              <w:t>★</w:t>
            </w:r>
            <w:r>
              <w:rPr>
                <w:rFonts w:hint="eastAsia" w:ascii="宋体" w:hAnsi="宋体"/>
                <w:color w:val="000000"/>
                <w:szCs w:val="21"/>
              </w:rPr>
              <w:t>1、</w:t>
            </w:r>
            <w:r>
              <w:rPr>
                <w:rFonts w:ascii="宋体" w:hAnsi="宋体"/>
                <w:color w:val="000000"/>
                <w:szCs w:val="21"/>
              </w:rPr>
              <w:t>控制中心：采用B/S架构管理端，具备设备分组管理、策略制定下发、全网健康状况监测</w:t>
            </w:r>
            <w:r>
              <w:rPr>
                <w:rFonts w:hint="eastAsia" w:ascii="宋体" w:hAnsi="宋体"/>
                <w:color w:val="000000"/>
                <w:szCs w:val="21"/>
              </w:rPr>
              <w:t>，</w:t>
            </w:r>
            <w:r>
              <w:rPr>
                <w:rFonts w:ascii="宋体" w:hAnsi="宋体"/>
                <w:color w:val="000000"/>
                <w:szCs w:val="21"/>
              </w:rPr>
              <w:t>及各种报表和查询等功能；支持控制中心防暴力破解，采用手机APP动态令牌方式进行二次认证，针对控制中心高危操作支持动态口令验证，要求令牌APP自主研发；</w:t>
            </w:r>
            <w:r>
              <w:rPr>
                <w:rFonts w:hint="eastAsia" w:ascii="宋体" w:hAnsi="宋体"/>
                <w:color w:val="000000"/>
                <w:szCs w:val="21"/>
              </w:rPr>
              <w:t>（提供功能截图）</w:t>
            </w:r>
          </w:p>
          <w:p>
            <w:pPr>
              <w:jc w:val="left"/>
              <w:rPr>
                <w:rFonts w:ascii="宋体" w:hAnsi="宋体"/>
                <w:color w:val="000000"/>
                <w:szCs w:val="21"/>
              </w:rPr>
            </w:pPr>
            <w:r>
              <w:rPr>
                <w:rFonts w:hint="eastAsia" w:ascii="宋体" w:hAnsi="宋体"/>
                <w:color w:val="000000"/>
                <w:szCs w:val="21"/>
              </w:rPr>
              <w:t>2、Windows客户端：具备终端防病毒、补丁管理等功能授权，客户端系统默认支持Windows XP/VISTA/WIN7/WIN8/WIN10。</w:t>
            </w:r>
          </w:p>
          <w:p>
            <w:pPr>
              <w:pStyle w:val="6"/>
              <w:ind w:left="0"/>
              <w:rPr>
                <w:rFonts w:ascii="宋体" w:hAnsi="宋体" w:eastAsia="宋体"/>
                <w:color w:val="000000"/>
              </w:rPr>
            </w:pPr>
            <w:r>
              <w:rPr>
                <w:rFonts w:hint="eastAsia" w:ascii="宋体" w:hAnsi="宋体" w:eastAsia="宋体" w:cs="仿宋"/>
                <w:color w:val="000000"/>
              </w:rPr>
              <w:t>▲</w:t>
            </w:r>
            <w:r>
              <w:rPr>
                <w:rFonts w:hint="eastAsia" w:ascii="宋体" w:hAnsi="宋体" w:eastAsia="宋体"/>
                <w:color w:val="000000"/>
              </w:rPr>
              <w:t>3、支持国产化操作系统，兼容中标麒麟/银河麒麟/深度/普华桌面操作系统。（提供操作系统厂商提供的兼容证书复印件）</w:t>
            </w:r>
          </w:p>
          <w:p>
            <w:pPr>
              <w:jc w:val="left"/>
              <w:rPr>
                <w:rFonts w:ascii="宋体" w:hAnsi="宋体"/>
                <w:color w:val="000000"/>
                <w:szCs w:val="21"/>
              </w:rPr>
            </w:pPr>
            <w:r>
              <w:rPr>
                <w:rFonts w:ascii="宋体" w:hAnsi="宋体"/>
                <w:color w:val="000000"/>
                <w:szCs w:val="21"/>
              </w:rPr>
              <w:t>4</w:t>
            </w:r>
            <w:r>
              <w:rPr>
                <w:rFonts w:hint="eastAsia" w:ascii="宋体" w:hAnsi="宋体"/>
                <w:color w:val="000000"/>
                <w:szCs w:val="21"/>
              </w:rPr>
              <w:t>、支持</w:t>
            </w:r>
            <w:r>
              <w:rPr>
                <w:rFonts w:ascii="宋体" w:hAnsi="宋体"/>
                <w:color w:val="000000"/>
                <w:szCs w:val="21"/>
              </w:rPr>
              <w:t>插件清理，按插件显示展示全网存在的插件和涉及的终端，可清理指定或全部插件、加入信任；按终端显示展示全网每个终端存在的插件，可清理插件</w:t>
            </w:r>
            <w:r>
              <w:rPr>
                <w:rFonts w:hint="eastAsia" w:ascii="宋体" w:hAnsi="宋体"/>
                <w:color w:val="000000"/>
                <w:szCs w:val="21"/>
              </w:rPr>
              <w:t>。</w:t>
            </w:r>
          </w:p>
          <w:p>
            <w:pPr>
              <w:jc w:val="left"/>
              <w:rPr>
                <w:rFonts w:ascii="宋体" w:hAnsi="宋体"/>
                <w:color w:val="000000"/>
                <w:szCs w:val="21"/>
              </w:rPr>
            </w:pPr>
            <w:r>
              <w:rPr>
                <w:rFonts w:ascii="宋体" w:hAnsi="宋体"/>
                <w:color w:val="000000"/>
                <w:szCs w:val="21"/>
              </w:rPr>
              <w:t>5</w:t>
            </w:r>
            <w:r>
              <w:rPr>
                <w:rFonts w:hint="eastAsia" w:ascii="宋体" w:hAnsi="宋体"/>
                <w:color w:val="000000"/>
                <w:szCs w:val="21"/>
              </w:rPr>
              <w:t>、</w:t>
            </w:r>
            <w:r>
              <w:rPr>
                <w:rFonts w:ascii="宋体" w:hAnsi="宋体"/>
                <w:color w:val="000000"/>
                <w:szCs w:val="21"/>
              </w:rPr>
              <w:t>支持邮件报警，可以设定多种触发条件，满足条件后自动发送邮件到相关人。邮件触发条件至少包括：一定时间内的病毒数量阈值、一定时间内的未知文件数量阈值、重点关注的终端发现病毒等</w:t>
            </w:r>
            <w:r>
              <w:rPr>
                <w:rFonts w:hint="eastAsia" w:ascii="宋体" w:hAnsi="宋体"/>
                <w:color w:val="000000"/>
                <w:szCs w:val="21"/>
              </w:rPr>
              <w:t>。</w:t>
            </w:r>
          </w:p>
          <w:p>
            <w:pPr>
              <w:jc w:val="left"/>
              <w:rPr>
                <w:rFonts w:ascii="宋体" w:hAnsi="宋体"/>
                <w:color w:val="000000"/>
                <w:szCs w:val="21"/>
              </w:rPr>
            </w:pPr>
            <w:r>
              <w:rPr>
                <w:rFonts w:ascii="宋体" w:hAnsi="宋体"/>
                <w:color w:val="000000"/>
                <w:szCs w:val="21"/>
              </w:rPr>
              <w:t>6</w:t>
            </w:r>
            <w:r>
              <w:rPr>
                <w:rFonts w:hint="eastAsia" w:ascii="宋体" w:hAnsi="宋体"/>
                <w:color w:val="000000"/>
                <w:szCs w:val="21"/>
              </w:rPr>
              <w:t>、</w:t>
            </w:r>
            <w:r>
              <w:rPr>
                <w:rFonts w:ascii="宋体" w:hAnsi="宋体"/>
                <w:color w:val="000000"/>
                <w:szCs w:val="21"/>
              </w:rPr>
              <w:t>支持浏览器防护，对篡改浏览器设置的恶意行为进行有效防御，并可以锁定默认浏览器设置</w:t>
            </w:r>
            <w:r>
              <w:rPr>
                <w:rFonts w:hint="eastAsia" w:ascii="宋体" w:hAnsi="宋体"/>
                <w:color w:val="000000"/>
                <w:szCs w:val="21"/>
              </w:rPr>
              <w:t>。</w:t>
            </w:r>
          </w:p>
          <w:p>
            <w:pPr>
              <w:jc w:val="left"/>
              <w:rPr>
                <w:rFonts w:ascii="宋体" w:hAnsi="宋体"/>
                <w:color w:val="000000"/>
                <w:szCs w:val="21"/>
              </w:rPr>
            </w:pPr>
            <w:r>
              <w:rPr>
                <w:rFonts w:ascii="宋体" w:hAnsi="宋体"/>
                <w:color w:val="000000"/>
                <w:szCs w:val="21"/>
              </w:rPr>
              <w:t>7</w:t>
            </w:r>
            <w:r>
              <w:rPr>
                <w:rFonts w:hint="eastAsia" w:ascii="宋体" w:hAnsi="宋体"/>
                <w:color w:val="000000"/>
                <w:szCs w:val="21"/>
              </w:rPr>
              <w:t>、</w:t>
            </w:r>
            <w:r>
              <w:rPr>
                <w:rFonts w:ascii="宋体" w:hAnsi="宋体"/>
                <w:color w:val="000000"/>
                <w:szCs w:val="21"/>
              </w:rPr>
              <w:t>支持扫描发现文件遭破坏或被感染时触发修复流程，修复通过公有云下载正常文件替换遭破坏的文件</w:t>
            </w:r>
            <w:r>
              <w:rPr>
                <w:rFonts w:hint="eastAsia" w:ascii="宋体" w:hAnsi="宋体"/>
                <w:color w:val="000000"/>
                <w:szCs w:val="21"/>
              </w:rPr>
              <w:t>。</w:t>
            </w:r>
          </w:p>
          <w:p>
            <w:pPr>
              <w:jc w:val="left"/>
              <w:rPr>
                <w:rFonts w:ascii="宋体" w:hAnsi="宋体"/>
                <w:color w:val="000000"/>
                <w:szCs w:val="21"/>
              </w:rPr>
            </w:pPr>
            <w:r>
              <w:rPr>
                <w:rFonts w:ascii="宋体" w:hAnsi="宋体"/>
                <w:color w:val="000000"/>
                <w:szCs w:val="21"/>
              </w:rPr>
              <w:t>8</w:t>
            </w:r>
            <w:r>
              <w:rPr>
                <w:rFonts w:hint="eastAsia" w:ascii="宋体" w:hAnsi="宋体"/>
                <w:color w:val="000000"/>
                <w:szCs w:val="21"/>
              </w:rPr>
              <w:t>、</w:t>
            </w:r>
            <w:r>
              <w:rPr>
                <w:rFonts w:ascii="宋体" w:hAnsi="宋体"/>
                <w:color w:val="000000"/>
                <w:szCs w:val="21"/>
              </w:rPr>
              <w:t>支持文件解压缩病毒查杀，支持对zip、rar、7z等多种格式的压缩文件查杀能力；设置压缩包的扫描层数，压缩包的格式类型，最大扫描压缩包的大小</w:t>
            </w:r>
            <w:r>
              <w:rPr>
                <w:rFonts w:hint="eastAsia" w:ascii="宋体" w:hAnsi="宋体"/>
                <w:color w:val="000000"/>
                <w:szCs w:val="21"/>
              </w:rPr>
              <w:t>。</w:t>
            </w:r>
          </w:p>
          <w:p>
            <w:pPr>
              <w:jc w:val="left"/>
              <w:rPr>
                <w:rFonts w:ascii="宋体" w:hAnsi="宋体"/>
                <w:color w:val="000000"/>
                <w:szCs w:val="21"/>
              </w:rPr>
            </w:pPr>
            <w:r>
              <w:rPr>
                <w:rFonts w:ascii="宋体" w:hAnsi="宋体"/>
                <w:color w:val="000000"/>
                <w:szCs w:val="21"/>
              </w:rPr>
              <w:t>9</w:t>
            </w:r>
            <w:r>
              <w:rPr>
                <w:rFonts w:hint="eastAsia" w:ascii="宋体" w:hAnsi="宋体"/>
                <w:color w:val="000000"/>
                <w:szCs w:val="21"/>
              </w:rPr>
              <w:t>、</w:t>
            </w:r>
            <w:r>
              <w:rPr>
                <w:rFonts w:ascii="宋体" w:hAnsi="宋体"/>
                <w:color w:val="000000"/>
                <w:szCs w:val="21"/>
              </w:rPr>
              <w:t>支持按CVE编号查询漏洞，支持按KB号查询漏洞，管理员可快速关注高危漏洞，查看漏洞修复情况，如果还有未修复的终端则可立即下发修复任务</w:t>
            </w:r>
            <w:r>
              <w:rPr>
                <w:rFonts w:hint="eastAsia" w:ascii="宋体" w:hAnsi="宋体"/>
                <w:color w:val="000000"/>
                <w:szCs w:val="21"/>
              </w:rPr>
              <w:t>。</w:t>
            </w:r>
          </w:p>
          <w:p>
            <w:pPr>
              <w:jc w:val="left"/>
              <w:rPr>
                <w:rFonts w:ascii="宋体" w:hAnsi="宋体"/>
                <w:color w:val="000000"/>
                <w:szCs w:val="21"/>
              </w:rPr>
            </w:pPr>
            <w:r>
              <w:rPr>
                <w:rFonts w:hint="eastAsia" w:ascii="宋体" w:hAnsi="宋体" w:cs="仿宋"/>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具备漏洞集中修复、自动修复；具备蓝屏修复功能</w:t>
            </w:r>
            <w:r>
              <w:rPr>
                <w:rFonts w:hint="eastAsia" w:ascii="宋体" w:hAnsi="宋体"/>
                <w:color w:val="000000"/>
                <w:szCs w:val="21"/>
              </w:rPr>
              <w:t>。（提供功能截图）</w:t>
            </w:r>
          </w:p>
          <w:p>
            <w:pPr>
              <w:jc w:val="left"/>
              <w:rPr>
                <w:rFonts w:ascii="宋体" w:hAnsi="宋体"/>
                <w:color w:val="000000"/>
                <w:szCs w:val="21"/>
              </w:rPr>
            </w:pPr>
            <w:r>
              <w:rPr>
                <w:rFonts w:hint="eastAsia" w:ascii="宋体" w:hAnsi="宋体" w:cs="仿宋"/>
                <w:color w:val="000000"/>
                <w:szCs w:val="21"/>
              </w:rPr>
              <w:t>▲</w:t>
            </w:r>
            <w:r>
              <w:rPr>
                <w:rFonts w:ascii="宋体" w:hAnsi="宋体"/>
                <w:color w:val="000000"/>
                <w:szCs w:val="21"/>
              </w:rPr>
              <w:t>11</w:t>
            </w:r>
            <w:r>
              <w:rPr>
                <w:rFonts w:hint="eastAsia" w:ascii="宋体" w:hAnsi="宋体"/>
                <w:color w:val="000000"/>
                <w:szCs w:val="21"/>
              </w:rPr>
              <w:t>、支持扩展水印功能，将</w:t>
            </w:r>
            <w:r>
              <w:rPr>
                <w:rFonts w:ascii="宋体" w:hAnsi="宋体"/>
                <w:color w:val="000000"/>
                <w:szCs w:val="21"/>
              </w:rPr>
              <w:t>计算机名称当做屏幕水印内容显示，Mac地址当做屏幕水印内容显示，IP当做屏幕水印内容显示，系统账号当做屏幕水印内容显示，自定义问文字当做屏幕水印内容显示</w:t>
            </w:r>
            <w:r>
              <w:rPr>
                <w:rFonts w:hint="eastAsia" w:ascii="宋体" w:hAnsi="宋体"/>
                <w:color w:val="000000"/>
                <w:szCs w:val="21"/>
              </w:rPr>
              <w:t>。（提供功能截图）</w:t>
            </w:r>
          </w:p>
          <w:p>
            <w:pPr>
              <w:jc w:val="left"/>
              <w:rPr>
                <w:rFonts w:ascii="宋体" w:hAnsi="宋体"/>
                <w:color w:val="000000"/>
                <w:szCs w:val="21"/>
              </w:rPr>
            </w:pPr>
            <w:r>
              <w:rPr>
                <w:rFonts w:hint="eastAsia" w:ascii="宋体" w:hAnsi="宋体" w:cs="仿宋"/>
                <w:color w:val="000000"/>
                <w:szCs w:val="21"/>
              </w:rPr>
              <w:t>▲</w:t>
            </w:r>
            <w:r>
              <w:rPr>
                <w:rFonts w:ascii="宋体" w:hAnsi="宋体"/>
                <w:color w:val="000000"/>
                <w:szCs w:val="21"/>
              </w:rPr>
              <w:t>12</w:t>
            </w:r>
            <w:r>
              <w:rPr>
                <w:rFonts w:hint="eastAsia" w:ascii="宋体" w:hAnsi="宋体"/>
                <w:color w:val="000000"/>
                <w:szCs w:val="21"/>
              </w:rPr>
              <w:t>、支持可扩展数据价值评估功能，</w:t>
            </w:r>
            <w:r>
              <w:rPr>
                <w:rFonts w:ascii="宋体" w:hAnsi="宋体"/>
                <w:color w:val="000000"/>
                <w:szCs w:val="21"/>
              </w:rPr>
              <w:t>支持对文档内数据内容进行检查，管理员可以自定义检查规则和检查内容，文档内包含任意一条规则中的全部数据内容，则为价值文档，支持规则内“逻辑与”，规则间“逻辑或”的关系评定，终端价值定性的标准可由管理员自定义</w:t>
            </w:r>
            <w:r>
              <w:rPr>
                <w:rFonts w:hint="eastAsia" w:ascii="宋体" w:hAnsi="宋体"/>
                <w:color w:val="000000"/>
                <w:szCs w:val="21"/>
              </w:rPr>
              <w:t>。（提供功能截图）</w:t>
            </w:r>
          </w:p>
          <w:p>
            <w:pPr>
              <w:jc w:val="left"/>
              <w:rPr>
                <w:rFonts w:ascii="宋体" w:hAnsi="宋体"/>
                <w:color w:val="000000"/>
                <w:szCs w:val="21"/>
              </w:rPr>
            </w:pPr>
            <w:r>
              <w:rPr>
                <w:rFonts w:hint="eastAsia" w:ascii="宋体" w:hAnsi="宋体"/>
                <w:color w:val="000000"/>
                <w:szCs w:val="21"/>
              </w:rPr>
              <w:t>▲</w:t>
            </w:r>
            <w:r>
              <w:rPr>
                <w:rFonts w:ascii="宋体" w:hAnsi="宋体"/>
                <w:color w:val="000000"/>
                <w:szCs w:val="21"/>
              </w:rPr>
              <w:t>13</w:t>
            </w:r>
            <w:r>
              <w:rPr>
                <w:rFonts w:hint="eastAsia" w:ascii="宋体" w:hAnsi="宋体"/>
                <w:color w:val="000000"/>
                <w:szCs w:val="21"/>
              </w:rPr>
              <w:t>、产品具备</w:t>
            </w:r>
            <w:r>
              <w:rPr>
                <w:rFonts w:ascii="宋体" w:hAnsi="宋体"/>
                <w:color w:val="000000"/>
                <w:szCs w:val="21"/>
              </w:rPr>
              <w:t>《计算机信息系统安全专用产品销售许可证》</w:t>
            </w:r>
            <w:r>
              <w:rPr>
                <w:rFonts w:hint="eastAsia" w:ascii="宋体" w:hAnsi="宋体"/>
                <w:color w:val="000000"/>
                <w:szCs w:val="21"/>
              </w:rPr>
              <w:t>。</w:t>
            </w:r>
          </w:p>
          <w:p>
            <w:pPr>
              <w:jc w:val="left"/>
              <w:rPr>
                <w:rFonts w:ascii="宋体" w:hAnsi="宋体"/>
                <w:color w:val="000000"/>
                <w:szCs w:val="21"/>
              </w:rPr>
            </w:pPr>
            <w:r>
              <w:rPr>
                <w:rFonts w:hint="eastAsia" w:ascii="宋体" w:hAnsi="宋体"/>
                <w:color w:val="000000"/>
                <w:szCs w:val="21"/>
              </w:rPr>
              <w:t>1</w:t>
            </w:r>
            <w:r>
              <w:rPr>
                <w:rFonts w:ascii="宋体" w:hAnsi="宋体"/>
                <w:color w:val="000000"/>
                <w:szCs w:val="21"/>
              </w:rPr>
              <w:t>4</w:t>
            </w:r>
            <w:r>
              <w:rPr>
                <w:rFonts w:hint="eastAsia" w:ascii="宋体" w:hAnsi="宋体"/>
                <w:color w:val="000000"/>
                <w:szCs w:val="21"/>
              </w:rPr>
              <w:t>、提供三年软件质保及病毒特征库升级服务承诺函。</w:t>
            </w:r>
          </w:p>
        </w:tc>
        <w:tc>
          <w:tcPr>
            <w:tcW w:w="905"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5</w:t>
            </w:r>
          </w:p>
        </w:tc>
        <w:tc>
          <w:tcPr>
            <w:tcW w:w="1276"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日志收集与分析系统</w:t>
            </w:r>
          </w:p>
        </w:tc>
        <w:tc>
          <w:tcPr>
            <w:tcW w:w="56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b/>
                <w:bCs/>
                <w:color w:val="000000"/>
                <w:szCs w:val="21"/>
              </w:rPr>
              <w:t>★</w:t>
            </w:r>
            <w:r>
              <w:rPr>
                <w:rFonts w:hint="eastAsia" w:ascii="宋体" w:hAnsi="宋体"/>
                <w:color w:val="000000"/>
                <w:szCs w:val="21"/>
              </w:rPr>
              <w:t>1、事件处理最高8000EPS。硬件规格：标准1U机箱，6个千兆电口，2个扩展插槽（可选2万兆光、4千兆电、4千兆光），1个Console接口，单电源，4T硬盘。包含25个日志源授权。</w:t>
            </w:r>
          </w:p>
          <w:p>
            <w:pPr>
              <w:jc w:val="left"/>
              <w:rPr>
                <w:rFonts w:ascii="宋体" w:hAnsi="宋体"/>
                <w:color w:val="000000"/>
                <w:szCs w:val="21"/>
              </w:rPr>
            </w:pPr>
            <w:r>
              <w:rPr>
                <w:rFonts w:hint="eastAsia" w:ascii="宋体" w:hAnsi="宋体"/>
                <w:color w:val="000000"/>
                <w:szCs w:val="21"/>
              </w:rPr>
              <w:t>2、支持</w:t>
            </w:r>
            <w:r>
              <w:rPr>
                <w:rFonts w:ascii="宋体" w:hAnsi="宋体"/>
                <w:color w:val="000000"/>
                <w:szCs w:val="21"/>
              </w:rPr>
              <w:t>能够对企业和组织的IT资源中构成业务信息系统的各种网络设备、安全设备、安全系统、主机操作系统、虚拟化、云计算、数据库、中间件以及各种应用系统的日志、事件、告警等安全信息进行全面的审计。</w:t>
            </w:r>
          </w:p>
          <w:p>
            <w:pPr>
              <w:jc w:val="left"/>
              <w:rPr>
                <w:rFonts w:ascii="宋体" w:hAnsi="宋体"/>
                <w:color w:val="000000"/>
                <w:szCs w:val="21"/>
              </w:rPr>
            </w:pPr>
            <w:r>
              <w:rPr>
                <w:rFonts w:hint="eastAsia" w:ascii="宋体" w:hAnsi="宋体"/>
                <w:color w:val="000000"/>
                <w:szCs w:val="21"/>
              </w:rPr>
              <w:t>3、</w:t>
            </w:r>
            <w:r>
              <w:rPr>
                <w:rFonts w:ascii="宋体" w:hAnsi="宋体"/>
                <w:color w:val="000000"/>
                <w:szCs w:val="21"/>
              </w:rPr>
              <w:t>支持通过</w:t>
            </w:r>
            <w:r>
              <w:rPr>
                <w:rFonts w:hint="eastAsia" w:ascii="宋体" w:hAnsi="宋体"/>
                <w:color w:val="000000"/>
                <w:szCs w:val="21"/>
              </w:rPr>
              <w:t>S</w:t>
            </w:r>
            <w:r>
              <w:rPr>
                <w:rFonts w:ascii="宋体" w:hAnsi="宋体"/>
                <w:color w:val="000000"/>
                <w:szCs w:val="21"/>
              </w:rPr>
              <w:t>yslog</w:t>
            </w:r>
            <w:r>
              <w:rPr>
                <w:rFonts w:hint="eastAsia" w:ascii="宋体" w:hAnsi="宋体"/>
                <w:color w:val="000000"/>
                <w:szCs w:val="21"/>
              </w:rPr>
              <w:t>、Syslog</w:t>
            </w:r>
            <w:r>
              <w:rPr>
                <w:rFonts w:ascii="宋体" w:hAnsi="宋体"/>
                <w:color w:val="000000"/>
                <w:szCs w:val="21"/>
              </w:rPr>
              <w:t>-NG、SNMP Trap、</w:t>
            </w:r>
            <w:r>
              <w:rPr>
                <w:rFonts w:hint="eastAsia" w:ascii="宋体" w:hAnsi="宋体"/>
                <w:color w:val="000000"/>
                <w:szCs w:val="21"/>
              </w:rPr>
              <w:t>NetflowV</w:t>
            </w:r>
            <w:r>
              <w:rPr>
                <w:rFonts w:ascii="宋体" w:hAnsi="宋体"/>
                <w:color w:val="000000"/>
                <w:szCs w:val="21"/>
              </w:rPr>
              <w:t>5</w:t>
            </w:r>
            <w:r>
              <w:rPr>
                <w:rFonts w:hint="eastAsia" w:ascii="宋体" w:hAnsi="宋体"/>
                <w:color w:val="000000"/>
                <w:szCs w:val="21"/>
              </w:rPr>
              <w:t>、</w:t>
            </w:r>
            <w:r>
              <w:rPr>
                <w:rFonts w:ascii="宋体" w:hAnsi="宋体"/>
                <w:color w:val="000000"/>
                <w:szCs w:val="21"/>
              </w:rPr>
              <w:t>JDBC、Agent代理、WMI、(S)FTP、NetBIOS、文件\文件夹读取、Kafka等多种方式完成各种日志的收集功能</w:t>
            </w:r>
            <w:r>
              <w:rPr>
                <w:rFonts w:hint="eastAsia" w:ascii="宋体" w:hAnsi="宋体"/>
                <w:color w:val="000000"/>
                <w:szCs w:val="21"/>
              </w:rPr>
              <w:t>。</w:t>
            </w:r>
          </w:p>
          <w:p>
            <w:pPr>
              <w:jc w:val="left"/>
              <w:rPr>
                <w:rFonts w:ascii="宋体" w:hAnsi="宋体"/>
                <w:color w:val="000000"/>
                <w:szCs w:val="21"/>
              </w:rPr>
            </w:pPr>
            <w:r>
              <w:rPr>
                <w:rFonts w:hint="eastAsia" w:ascii="宋体" w:hAnsi="宋体"/>
                <w:color w:val="000000"/>
                <w:szCs w:val="21"/>
              </w:rPr>
              <w:t>▲4、支持</w:t>
            </w:r>
            <w:r>
              <w:rPr>
                <w:rFonts w:ascii="宋体" w:hAnsi="宋体"/>
                <w:color w:val="000000"/>
                <w:szCs w:val="21"/>
              </w:rPr>
              <w:t>对资产IP地址</w:t>
            </w:r>
            <w:r>
              <w:rPr>
                <w:rFonts w:hint="eastAsia" w:ascii="宋体" w:hAnsi="宋体"/>
                <w:color w:val="000000"/>
                <w:szCs w:val="21"/>
              </w:rPr>
              <w:t>（含内网IP）</w:t>
            </w:r>
            <w:r>
              <w:rPr>
                <w:rFonts w:ascii="宋体" w:hAnsi="宋体"/>
                <w:color w:val="000000"/>
                <w:szCs w:val="21"/>
              </w:rPr>
              <w:t>的地理信息进行管理，</w:t>
            </w:r>
            <w:r>
              <w:rPr>
                <w:rFonts w:hint="eastAsia" w:ascii="宋体" w:hAnsi="宋体"/>
                <w:color w:val="000000"/>
                <w:szCs w:val="21"/>
              </w:rPr>
              <w:t>设置</w:t>
            </w:r>
            <w:r>
              <w:rPr>
                <w:rFonts w:ascii="宋体" w:hAnsi="宋体"/>
                <w:color w:val="000000"/>
                <w:szCs w:val="21"/>
              </w:rPr>
              <w:t>单IP</w:t>
            </w:r>
            <w:r>
              <w:rPr>
                <w:rFonts w:hint="eastAsia" w:ascii="宋体" w:hAnsi="宋体"/>
                <w:color w:val="000000"/>
                <w:szCs w:val="21"/>
              </w:rPr>
              <w:t>及</w:t>
            </w:r>
            <w:r>
              <w:rPr>
                <w:rFonts w:ascii="宋体" w:hAnsi="宋体"/>
                <w:color w:val="000000"/>
                <w:szCs w:val="21"/>
              </w:rPr>
              <w:t>IP段行政区及经纬度，支持地图显示</w:t>
            </w:r>
            <w:r>
              <w:rPr>
                <w:rFonts w:hint="eastAsia" w:ascii="宋体" w:hAnsi="宋体"/>
                <w:color w:val="000000"/>
                <w:szCs w:val="21"/>
              </w:rPr>
              <w:t>。（提供功能截图）</w:t>
            </w:r>
          </w:p>
          <w:p>
            <w:pPr>
              <w:jc w:val="left"/>
              <w:rPr>
                <w:rFonts w:ascii="宋体" w:hAnsi="宋体"/>
                <w:color w:val="000000"/>
                <w:szCs w:val="21"/>
              </w:rPr>
            </w:pPr>
            <w:r>
              <w:rPr>
                <w:rFonts w:hint="eastAsia" w:ascii="宋体" w:hAnsi="宋体"/>
                <w:color w:val="000000"/>
                <w:szCs w:val="21"/>
              </w:rPr>
              <w:t>5、日志解析字段内置130个字段，属性字段可扩展，用户可根据审计需要自行创建字段，字段类型包括IP、字符串、整型等6种，可设定字段长度、选择字段操作符集，选择映射函数等。内置及新增的所有字段均可参与查询、关联分析和报表统计。</w:t>
            </w:r>
          </w:p>
          <w:p>
            <w:pPr>
              <w:jc w:val="left"/>
              <w:rPr>
                <w:rFonts w:ascii="宋体" w:hAnsi="宋体"/>
                <w:color w:val="000000"/>
                <w:szCs w:val="21"/>
              </w:rPr>
            </w:pPr>
            <w:r>
              <w:rPr>
                <w:rFonts w:hint="eastAsia" w:ascii="宋体" w:hAnsi="宋体"/>
                <w:color w:val="000000"/>
                <w:szCs w:val="21"/>
              </w:rPr>
              <w:t>6、支持正则表达式、Key-Value、JSON日志解析，支持日志自动化辅助范化。</w:t>
            </w:r>
          </w:p>
          <w:p>
            <w:pPr>
              <w:jc w:val="left"/>
              <w:rPr>
                <w:rFonts w:ascii="宋体" w:hAnsi="宋体"/>
                <w:color w:val="000000"/>
                <w:szCs w:val="21"/>
              </w:rPr>
            </w:pPr>
            <w:r>
              <w:rPr>
                <w:rFonts w:hint="eastAsia" w:ascii="宋体" w:hAnsi="宋体"/>
                <w:color w:val="000000"/>
                <w:szCs w:val="21"/>
              </w:rPr>
              <w:t>7、支持</w:t>
            </w:r>
            <w:r>
              <w:rPr>
                <w:rFonts w:ascii="宋体" w:hAnsi="宋体"/>
                <w:color w:val="000000"/>
                <w:szCs w:val="21"/>
              </w:rPr>
              <w:t>系统具备全文检索的大数据处理能力，能够对事件进行非格式化的文本式处理，可将原始信息进行自动索引，快速搜索分析各类安全事件。</w:t>
            </w:r>
          </w:p>
          <w:p>
            <w:pPr>
              <w:jc w:val="left"/>
              <w:rPr>
                <w:rFonts w:ascii="宋体" w:hAnsi="宋体"/>
                <w:color w:val="000000"/>
                <w:szCs w:val="21"/>
              </w:rPr>
            </w:pPr>
            <w:r>
              <w:rPr>
                <w:rFonts w:hint="eastAsia" w:ascii="宋体" w:hAnsi="宋体"/>
                <w:color w:val="000000"/>
                <w:szCs w:val="21"/>
              </w:rPr>
              <w:t>▲8、</w:t>
            </w:r>
            <w:r>
              <w:rPr>
                <w:rFonts w:ascii="宋体" w:hAnsi="宋体"/>
                <w:color w:val="000000"/>
                <w:szCs w:val="21"/>
              </w:rPr>
              <w:t>采用机器学习对原始日志进行聚类分析，能够对原始日志结构模式进行自动识别(无须范化)，使审计人员清晰了解采集的日志构成</w:t>
            </w:r>
            <w:r>
              <w:rPr>
                <w:rFonts w:hint="eastAsia" w:ascii="宋体" w:hAnsi="宋体"/>
                <w:color w:val="000000"/>
                <w:szCs w:val="21"/>
              </w:rPr>
              <w:t>。（提供功能截图）</w:t>
            </w:r>
          </w:p>
          <w:p>
            <w:pPr>
              <w:jc w:val="left"/>
              <w:rPr>
                <w:rFonts w:ascii="宋体" w:hAnsi="宋体"/>
                <w:color w:val="000000"/>
                <w:szCs w:val="21"/>
              </w:rPr>
            </w:pPr>
            <w:r>
              <w:rPr>
                <w:rFonts w:hint="eastAsia" w:ascii="宋体" w:hAnsi="宋体"/>
                <w:color w:val="000000"/>
                <w:szCs w:val="21"/>
              </w:rPr>
              <w:t>9、</w:t>
            </w:r>
            <w:r>
              <w:rPr>
                <w:rFonts w:ascii="宋体" w:hAnsi="宋体"/>
                <w:color w:val="000000"/>
                <w:szCs w:val="21"/>
              </w:rPr>
              <w:t>仪表板支持自定义创建框架，用户根据需要在框架内添加不同的仪表板组件（数值、折线、面积、柱图、饼图、环状图、地图、组件、URL、文本、图片、列表等），支持组件位置自由摆放，组件大小自由拖曳等</w:t>
            </w:r>
            <w:r>
              <w:rPr>
                <w:rFonts w:hint="eastAsia" w:ascii="宋体" w:hAnsi="宋体"/>
                <w:color w:val="000000"/>
                <w:szCs w:val="21"/>
              </w:rPr>
              <w:t>。</w:t>
            </w:r>
          </w:p>
          <w:p>
            <w:pPr>
              <w:jc w:val="left"/>
              <w:rPr>
                <w:rFonts w:ascii="宋体" w:hAnsi="宋体"/>
                <w:color w:val="000000"/>
                <w:szCs w:val="21"/>
              </w:rPr>
            </w:pPr>
            <w:r>
              <w:rPr>
                <w:rFonts w:hint="eastAsia" w:ascii="宋体" w:hAnsi="宋体"/>
                <w:color w:val="000000"/>
                <w:szCs w:val="21"/>
              </w:rPr>
              <w:t>▲1</w:t>
            </w:r>
            <w:r>
              <w:rPr>
                <w:rFonts w:ascii="宋体" w:hAnsi="宋体"/>
                <w:color w:val="000000"/>
                <w:szCs w:val="21"/>
              </w:rPr>
              <w:t>0</w:t>
            </w:r>
            <w:r>
              <w:rPr>
                <w:rFonts w:hint="eastAsia" w:ascii="宋体" w:hAnsi="宋体"/>
                <w:color w:val="000000"/>
                <w:szCs w:val="21"/>
              </w:rPr>
              <w:t>、</w:t>
            </w:r>
            <w:r>
              <w:rPr>
                <w:rFonts w:ascii="宋体" w:hAnsi="宋体"/>
                <w:color w:val="000000"/>
                <w:szCs w:val="21"/>
              </w:rPr>
              <w:t>具备完善的基于规则的关联分析引擎，能够提供逻辑关联、统计关联和递归关联三种关联分析能力。关联规则能够引用外部资源，包括地址资源、时间资源、端口资源，以及用户自定义资源</w:t>
            </w:r>
            <w:r>
              <w:rPr>
                <w:rFonts w:hint="eastAsia" w:ascii="宋体" w:hAnsi="宋体"/>
                <w:color w:val="000000"/>
                <w:szCs w:val="21"/>
              </w:rPr>
              <w:t>。（提供功能截图）</w:t>
            </w:r>
          </w:p>
          <w:p>
            <w:pPr>
              <w:jc w:val="left"/>
              <w:rPr>
                <w:rFonts w:ascii="宋体" w:hAnsi="宋体"/>
                <w:color w:val="000000"/>
                <w:szCs w:val="21"/>
              </w:rPr>
            </w:pPr>
            <w:r>
              <w:rPr>
                <w:rFonts w:hint="eastAsia" w:ascii="宋体" w:hAnsi="宋体"/>
                <w:color w:val="000000"/>
                <w:szCs w:val="21"/>
              </w:rPr>
              <w:t>1</w:t>
            </w:r>
            <w:r>
              <w:rPr>
                <w:rFonts w:ascii="宋体" w:hAnsi="宋体"/>
                <w:color w:val="000000"/>
                <w:szCs w:val="21"/>
              </w:rPr>
              <w:t>1</w:t>
            </w:r>
            <w:r>
              <w:rPr>
                <w:rFonts w:hint="eastAsia" w:ascii="宋体" w:hAnsi="宋体"/>
                <w:color w:val="000000"/>
                <w:szCs w:val="21"/>
              </w:rPr>
              <w:t>、</w:t>
            </w:r>
            <w:r>
              <w:rPr>
                <w:rFonts w:ascii="宋体" w:hAnsi="宋体"/>
                <w:color w:val="000000"/>
                <w:szCs w:val="21"/>
              </w:rPr>
              <w:t>提供丰富的报表管理功能，预定义了针对各类服务器、网络设备、防火墙、入侵检测系统、防病毒系统、终端安全管理系统、数据库、策略变更、流量，设备事件趋势以及总体报表，满足等保等其他合规性要求。</w:t>
            </w:r>
          </w:p>
          <w:p>
            <w:pPr>
              <w:jc w:val="left"/>
              <w:rPr>
                <w:rFonts w:ascii="宋体" w:hAnsi="宋体"/>
                <w:color w:val="000000"/>
                <w:szCs w:val="21"/>
              </w:rPr>
            </w:pPr>
            <w:r>
              <w:rPr>
                <w:rFonts w:hint="eastAsia" w:ascii="宋体" w:hAnsi="宋体"/>
                <w:color w:val="000000"/>
                <w:szCs w:val="21"/>
              </w:rPr>
              <w:t>▲1</w:t>
            </w:r>
            <w:r>
              <w:rPr>
                <w:rFonts w:ascii="宋体" w:hAnsi="宋体"/>
                <w:color w:val="000000"/>
                <w:szCs w:val="21"/>
              </w:rPr>
              <w:t>2</w:t>
            </w:r>
            <w:r>
              <w:rPr>
                <w:rFonts w:hint="eastAsia" w:ascii="宋体" w:hAnsi="宋体"/>
                <w:color w:val="000000"/>
                <w:szCs w:val="21"/>
              </w:rPr>
              <w:t>、</w:t>
            </w:r>
            <w:r>
              <w:rPr>
                <w:rFonts w:ascii="宋体" w:hAnsi="宋体"/>
                <w:color w:val="000000"/>
                <w:szCs w:val="21"/>
              </w:rPr>
              <w:t>系统支持提供安全运维报告，帮助运维人员快速生成日常日志分析和运维报告</w:t>
            </w:r>
            <w:r>
              <w:rPr>
                <w:rFonts w:hint="eastAsia" w:ascii="宋体" w:hAnsi="宋体"/>
                <w:color w:val="000000"/>
                <w:szCs w:val="21"/>
              </w:rPr>
              <w:t>。</w:t>
            </w:r>
          </w:p>
          <w:p>
            <w:pPr>
              <w:jc w:val="left"/>
              <w:rPr>
                <w:rFonts w:ascii="宋体" w:hAnsi="宋体"/>
                <w:color w:val="000000"/>
                <w:szCs w:val="21"/>
              </w:rPr>
            </w:pPr>
            <w:r>
              <w:rPr>
                <w:rFonts w:hint="eastAsia" w:ascii="宋体" w:hAnsi="宋体"/>
                <w:color w:val="000000"/>
                <w:szCs w:val="21"/>
              </w:rPr>
              <w:t>▲1</w:t>
            </w:r>
            <w:r>
              <w:rPr>
                <w:rFonts w:ascii="宋体" w:hAnsi="宋体"/>
                <w:color w:val="000000"/>
                <w:szCs w:val="21"/>
              </w:rPr>
              <w:t>3</w:t>
            </w:r>
            <w:r>
              <w:rPr>
                <w:rFonts w:hint="eastAsia" w:ascii="宋体" w:hAnsi="宋体"/>
                <w:color w:val="000000"/>
                <w:szCs w:val="21"/>
              </w:rPr>
              <w:t>、产品具备</w:t>
            </w:r>
            <w:r>
              <w:rPr>
                <w:rFonts w:ascii="宋体" w:hAnsi="宋体"/>
                <w:color w:val="000000"/>
                <w:szCs w:val="21"/>
              </w:rPr>
              <w:t>《计算机信息系统专用产品销售许可证》,</w:t>
            </w:r>
          </w:p>
          <w:p>
            <w:pPr>
              <w:jc w:val="left"/>
              <w:rPr>
                <w:rFonts w:ascii="宋体" w:hAnsi="宋体"/>
                <w:color w:val="000000"/>
                <w:szCs w:val="21"/>
              </w:rPr>
            </w:pPr>
            <w:r>
              <w:rPr>
                <w:rFonts w:hint="eastAsia" w:ascii="宋体" w:hAnsi="宋体"/>
                <w:color w:val="000000"/>
                <w:szCs w:val="21"/>
              </w:rPr>
              <w:t>▲1</w:t>
            </w:r>
            <w:r>
              <w:rPr>
                <w:rFonts w:ascii="宋体" w:hAnsi="宋体"/>
                <w:color w:val="000000"/>
                <w:szCs w:val="21"/>
              </w:rPr>
              <w:t>4</w:t>
            </w:r>
            <w:r>
              <w:rPr>
                <w:rFonts w:hint="eastAsia" w:ascii="宋体" w:hAnsi="宋体"/>
                <w:color w:val="000000"/>
                <w:szCs w:val="21"/>
              </w:rPr>
              <w:t>、产品具备信息技术产品安全测评证书EAL</w:t>
            </w:r>
            <w:r>
              <w:rPr>
                <w:rFonts w:ascii="宋体" w:hAnsi="宋体"/>
                <w:color w:val="000000"/>
                <w:szCs w:val="21"/>
              </w:rPr>
              <w:t>3+</w:t>
            </w:r>
            <w:r>
              <w:rPr>
                <w:rFonts w:hint="eastAsia" w:ascii="宋体" w:hAnsi="宋体"/>
                <w:color w:val="000000"/>
                <w:szCs w:val="21"/>
              </w:rPr>
              <w:t>。</w:t>
            </w:r>
          </w:p>
          <w:p>
            <w:pPr>
              <w:jc w:val="left"/>
              <w:rPr>
                <w:rFonts w:ascii="宋体" w:hAnsi="宋体"/>
                <w:color w:val="000000"/>
                <w:szCs w:val="21"/>
              </w:rPr>
            </w:pPr>
            <w:r>
              <w:rPr>
                <w:rFonts w:hint="eastAsia" w:ascii="宋体" w:hAnsi="宋体"/>
                <w:color w:val="000000"/>
                <w:szCs w:val="21"/>
              </w:rPr>
              <w:t>1</w:t>
            </w:r>
            <w:r>
              <w:rPr>
                <w:rFonts w:ascii="宋体" w:hAnsi="宋体"/>
                <w:color w:val="000000"/>
                <w:szCs w:val="21"/>
              </w:rPr>
              <w:t>5</w:t>
            </w:r>
            <w:r>
              <w:rPr>
                <w:rFonts w:hint="eastAsia" w:ascii="宋体" w:hAnsi="宋体"/>
                <w:color w:val="000000"/>
                <w:szCs w:val="21"/>
              </w:rPr>
              <w:t>、提供三年硬件质保服务承诺函。</w:t>
            </w:r>
          </w:p>
        </w:tc>
        <w:tc>
          <w:tcPr>
            <w:tcW w:w="905"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6</w:t>
            </w:r>
          </w:p>
        </w:tc>
        <w:tc>
          <w:tcPr>
            <w:tcW w:w="1276"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一体化机柜</w:t>
            </w:r>
          </w:p>
        </w:tc>
        <w:tc>
          <w:tcPr>
            <w:tcW w:w="5670"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cs="仿宋"/>
                <w:color w:val="000000"/>
                <w:szCs w:val="21"/>
              </w:rPr>
            </w:pPr>
            <w:r>
              <w:rPr>
                <w:rFonts w:hint="eastAsia" w:ascii="宋体" w:hAnsi="宋体" w:cs="仿宋"/>
                <w:color w:val="000000"/>
                <w:szCs w:val="21"/>
              </w:rPr>
              <w:t>两连柜（动力柜+IT柜），带风冷型机架式精密空调，UPS容量6KVA，后备时间2小时，含动环监控系统，可用空间42U</w:t>
            </w:r>
          </w:p>
          <w:p>
            <w:pPr>
              <w:textAlignment w:val="baseline"/>
              <w:rPr>
                <w:rFonts w:ascii="宋体" w:hAnsi="宋体" w:cs="仿宋"/>
                <w:color w:val="000000"/>
                <w:szCs w:val="21"/>
              </w:rPr>
            </w:pPr>
            <w:r>
              <w:rPr>
                <w:rFonts w:hint="eastAsia" w:ascii="宋体" w:hAnsi="宋体" w:cs="仿宋"/>
                <w:color w:val="000000"/>
                <w:szCs w:val="21"/>
              </w:rPr>
              <w:t>前门玻璃后门钣金，单柜尺寸W*D*H(mm)600*1400*2000</w:t>
            </w:r>
          </w:p>
          <w:p>
            <w:pPr>
              <w:textAlignment w:val="baseline"/>
              <w:rPr>
                <w:rFonts w:ascii="宋体" w:hAnsi="宋体" w:cs="仿宋"/>
                <w:color w:val="000000"/>
                <w:szCs w:val="21"/>
              </w:rPr>
            </w:pPr>
            <w:r>
              <w:rPr>
                <w:rFonts w:hint="eastAsia" w:ascii="宋体" w:hAnsi="宋体" w:cs="仿宋"/>
                <w:color w:val="000000"/>
                <w:szCs w:val="21"/>
              </w:rPr>
              <w:t>1、UPS</w:t>
            </w:r>
          </w:p>
          <w:p>
            <w:pPr>
              <w:textAlignment w:val="baseline"/>
              <w:rPr>
                <w:rFonts w:ascii="宋体" w:hAnsi="宋体" w:cs="仿宋"/>
                <w:color w:val="000000"/>
                <w:szCs w:val="21"/>
              </w:rPr>
            </w:pPr>
            <w:r>
              <w:rPr>
                <w:rFonts w:hint="eastAsia" w:ascii="宋体" w:hAnsi="宋体" w:cs="仿宋"/>
                <w:color w:val="000000"/>
                <w:szCs w:val="21"/>
              </w:rPr>
              <w:t>UPS容量6KVA/5.4KW</w:t>
            </w:r>
          </w:p>
          <w:p>
            <w:pPr>
              <w:textAlignment w:val="baseline"/>
              <w:rPr>
                <w:rFonts w:ascii="宋体" w:hAnsi="宋体" w:cs="仿宋"/>
                <w:color w:val="000000"/>
                <w:szCs w:val="21"/>
              </w:rPr>
            </w:pPr>
            <w:r>
              <w:rPr>
                <w:rFonts w:hint="eastAsia" w:ascii="宋体" w:hAnsi="宋体" w:cs="仿宋"/>
                <w:color w:val="000000"/>
                <w:szCs w:val="21"/>
              </w:rPr>
              <w:t>后备时间2小时</w:t>
            </w:r>
          </w:p>
          <w:p>
            <w:pPr>
              <w:textAlignment w:val="baseline"/>
              <w:rPr>
                <w:rFonts w:ascii="宋体" w:hAnsi="宋体" w:cs="仿宋"/>
                <w:color w:val="000000"/>
                <w:szCs w:val="21"/>
              </w:rPr>
            </w:pPr>
            <w:r>
              <w:rPr>
                <w:rFonts w:hint="eastAsia" w:ascii="宋体" w:hAnsi="宋体" w:cs="仿宋"/>
                <w:color w:val="000000"/>
                <w:szCs w:val="21"/>
              </w:rPr>
              <w:t>电池配置方式65AH/16节</w:t>
            </w:r>
          </w:p>
          <w:p>
            <w:pPr>
              <w:textAlignment w:val="baseline"/>
              <w:rPr>
                <w:rFonts w:ascii="宋体" w:hAnsi="宋体" w:cs="仿宋"/>
                <w:color w:val="000000"/>
                <w:szCs w:val="21"/>
              </w:rPr>
            </w:pPr>
            <w:r>
              <w:rPr>
                <w:rFonts w:hint="eastAsia" w:ascii="宋体" w:hAnsi="宋体" w:cs="仿宋"/>
                <w:color w:val="000000"/>
                <w:szCs w:val="21"/>
              </w:rPr>
              <w:t>输入电压220/230/240Vac,50/60Hz,1Ph+N+PE</w:t>
            </w:r>
          </w:p>
          <w:p>
            <w:pPr>
              <w:textAlignment w:val="baseline"/>
              <w:rPr>
                <w:rFonts w:ascii="宋体" w:hAnsi="宋体" w:cs="仿宋"/>
                <w:color w:val="000000"/>
                <w:szCs w:val="21"/>
              </w:rPr>
            </w:pPr>
            <w:r>
              <w:rPr>
                <w:rFonts w:hint="eastAsia" w:ascii="宋体" w:hAnsi="宋体" w:cs="仿宋"/>
                <w:color w:val="000000"/>
                <w:szCs w:val="21"/>
              </w:rPr>
              <w:t>输出电压范围220（1±2%）Vac</w:t>
            </w:r>
          </w:p>
          <w:p>
            <w:pPr>
              <w:textAlignment w:val="baseline"/>
              <w:rPr>
                <w:rFonts w:ascii="宋体" w:hAnsi="宋体" w:cs="仿宋"/>
                <w:color w:val="000000"/>
                <w:szCs w:val="21"/>
              </w:rPr>
            </w:pPr>
            <w:r>
              <w:rPr>
                <w:rFonts w:hint="eastAsia" w:ascii="宋体" w:hAnsi="宋体" w:cs="仿宋"/>
                <w:color w:val="000000"/>
                <w:szCs w:val="21"/>
              </w:rPr>
              <w:t>输出频率范围市电模式：与输入同步；当市电频率超出最大±10%（可设置±1%、±2%、±4%、±5%、）时，输出频率为50/60（±0.1）</w:t>
            </w:r>
          </w:p>
          <w:p>
            <w:pPr>
              <w:textAlignment w:val="baseline"/>
              <w:rPr>
                <w:rFonts w:ascii="宋体" w:hAnsi="宋体" w:cs="仿宋"/>
                <w:color w:val="000000"/>
                <w:szCs w:val="21"/>
              </w:rPr>
            </w:pPr>
            <w:r>
              <w:rPr>
                <w:rFonts w:hint="eastAsia" w:ascii="宋体" w:hAnsi="宋体" w:cs="仿宋"/>
                <w:color w:val="000000"/>
                <w:szCs w:val="21"/>
              </w:rPr>
              <w:t>电池模式：50/60（±0.1）</w:t>
            </w:r>
          </w:p>
          <w:p>
            <w:pPr>
              <w:textAlignment w:val="baseline"/>
              <w:rPr>
                <w:rFonts w:ascii="宋体" w:hAnsi="宋体" w:cs="仿宋"/>
                <w:color w:val="000000"/>
                <w:szCs w:val="21"/>
              </w:rPr>
            </w:pPr>
            <w:r>
              <w:rPr>
                <w:rFonts w:hint="eastAsia" w:ascii="宋体" w:hAnsi="宋体" w:cs="仿宋"/>
                <w:color w:val="000000"/>
                <w:szCs w:val="21"/>
              </w:rPr>
              <w:t>输出功率因数≥0.9</w:t>
            </w:r>
          </w:p>
          <w:p>
            <w:pPr>
              <w:textAlignment w:val="baseline"/>
              <w:rPr>
                <w:rFonts w:ascii="宋体" w:hAnsi="宋体" w:cs="仿宋"/>
                <w:color w:val="000000"/>
                <w:szCs w:val="21"/>
              </w:rPr>
            </w:pPr>
            <w:r>
              <w:rPr>
                <w:rFonts w:hint="eastAsia" w:ascii="宋体" w:hAnsi="宋体" w:cs="仿宋"/>
                <w:color w:val="000000"/>
                <w:szCs w:val="21"/>
              </w:rPr>
              <w:t>逆变过载能力≤110% 60min，≤125% 10min，≤150% 1min，＞150%立即转旁路</w:t>
            </w:r>
          </w:p>
          <w:p>
            <w:pPr>
              <w:textAlignment w:val="baseline"/>
              <w:rPr>
                <w:rFonts w:ascii="宋体" w:hAnsi="宋体" w:cs="仿宋"/>
                <w:color w:val="000000"/>
                <w:szCs w:val="21"/>
              </w:rPr>
            </w:pPr>
            <w:r>
              <w:rPr>
                <w:rFonts w:hint="eastAsia" w:ascii="宋体" w:hAnsi="宋体" w:cs="仿宋"/>
                <w:color w:val="000000"/>
                <w:szCs w:val="21"/>
              </w:rPr>
              <w:t>整机效率≥94%</w:t>
            </w:r>
          </w:p>
          <w:p>
            <w:pPr>
              <w:textAlignment w:val="baseline"/>
              <w:rPr>
                <w:rFonts w:ascii="宋体" w:hAnsi="宋体" w:cs="仿宋"/>
                <w:color w:val="000000"/>
                <w:szCs w:val="21"/>
              </w:rPr>
            </w:pPr>
            <w:r>
              <w:rPr>
                <w:rFonts w:hint="eastAsia" w:ascii="宋体" w:hAnsi="宋体" w:cs="仿宋"/>
                <w:color w:val="000000"/>
                <w:szCs w:val="21"/>
              </w:rPr>
              <w:t>市电电池转换时间0ms</w:t>
            </w:r>
          </w:p>
          <w:p>
            <w:pPr>
              <w:textAlignment w:val="baseline"/>
              <w:rPr>
                <w:rFonts w:ascii="宋体" w:hAnsi="宋体" w:cs="仿宋"/>
                <w:color w:val="000000"/>
                <w:szCs w:val="21"/>
              </w:rPr>
            </w:pPr>
            <w:r>
              <w:rPr>
                <w:rFonts w:hint="eastAsia" w:ascii="宋体" w:hAnsi="宋体" w:cs="仿宋"/>
                <w:color w:val="000000"/>
                <w:szCs w:val="21"/>
              </w:rPr>
              <w:t>旁路逆变转换时间＜4ms</w:t>
            </w:r>
          </w:p>
          <w:p>
            <w:pPr>
              <w:textAlignment w:val="baseline"/>
              <w:rPr>
                <w:rFonts w:ascii="宋体" w:hAnsi="宋体" w:cs="仿宋"/>
                <w:color w:val="000000"/>
                <w:szCs w:val="21"/>
              </w:rPr>
            </w:pPr>
            <w:r>
              <w:rPr>
                <w:rFonts w:hint="eastAsia" w:ascii="宋体" w:hAnsi="宋体" w:cs="仿宋"/>
                <w:color w:val="000000"/>
                <w:szCs w:val="21"/>
              </w:rPr>
              <w:t>2、空调</w:t>
            </w:r>
          </w:p>
          <w:p>
            <w:pPr>
              <w:textAlignment w:val="baseline"/>
              <w:rPr>
                <w:rFonts w:ascii="宋体" w:hAnsi="宋体" w:cs="仿宋"/>
                <w:color w:val="000000"/>
                <w:szCs w:val="21"/>
              </w:rPr>
            </w:pPr>
            <w:r>
              <w:rPr>
                <w:rFonts w:hint="eastAsia" w:ascii="宋体" w:hAnsi="宋体" w:cs="仿宋"/>
                <w:color w:val="000000"/>
                <w:szCs w:val="21"/>
              </w:rPr>
              <w:t>风冷型机架式精密空调，有空调外机</w:t>
            </w:r>
          </w:p>
          <w:p>
            <w:pPr>
              <w:textAlignment w:val="baseline"/>
              <w:rPr>
                <w:rFonts w:ascii="宋体" w:hAnsi="宋体" w:cs="仿宋"/>
                <w:color w:val="000000"/>
                <w:szCs w:val="21"/>
              </w:rPr>
            </w:pPr>
            <w:r>
              <w:rPr>
                <w:rFonts w:hint="eastAsia" w:ascii="宋体" w:hAnsi="宋体" w:cs="仿宋"/>
                <w:color w:val="000000"/>
                <w:szCs w:val="21"/>
              </w:rPr>
              <w:t>送风方式前送风，后回风，全密闭</w:t>
            </w:r>
          </w:p>
          <w:p>
            <w:pPr>
              <w:textAlignment w:val="baseline"/>
              <w:rPr>
                <w:rFonts w:ascii="宋体" w:hAnsi="宋体" w:cs="仿宋"/>
                <w:color w:val="000000"/>
                <w:szCs w:val="21"/>
              </w:rPr>
            </w:pPr>
            <w:r>
              <w:rPr>
                <w:rFonts w:hint="eastAsia" w:ascii="宋体" w:hAnsi="宋体" w:cs="仿宋"/>
                <w:color w:val="000000"/>
                <w:szCs w:val="21"/>
              </w:rPr>
              <w:t>总制冷量8.0KW</w:t>
            </w:r>
          </w:p>
          <w:p>
            <w:pPr>
              <w:textAlignment w:val="baseline"/>
              <w:rPr>
                <w:rFonts w:ascii="宋体" w:hAnsi="宋体" w:cs="仿宋"/>
                <w:color w:val="000000"/>
                <w:szCs w:val="21"/>
              </w:rPr>
            </w:pPr>
            <w:r>
              <w:rPr>
                <w:rFonts w:hint="eastAsia" w:ascii="宋体" w:hAnsi="宋体" w:cs="仿宋"/>
                <w:color w:val="000000"/>
                <w:szCs w:val="21"/>
              </w:rPr>
              <w:t>3、监控：本地13.3英寸监控显示屏；远程web访问；集中管理（UPS/空调/配电等）、报警管理、环境管理（温湿度、烟感、漏水检测）</w:t>
            </w:r>
          </w:p>
          <w:p>
            <w:pPr>
              <w:textAlignment w:val="baseline"/>
              <w:rPr>
                <w:rFonts w:ascii="宋体" w:hAnsi="宋体" w:cs="仿宋"/>
                <w:color w:val="000000"/>
                <w:szCs w:val="21"/>
              </w:rPr>
            </w:pPr>
            <w:r>
              <w:rPr>
                <w:rFonts w:hint="eastAsia" w:ascii="宋体" w:hAnsi="宋体" w:cs="仿宋"/>
                <w:color w:val="000000"/>
                <w:szCs w:val="21"/>
              </w:rPr>
              <w:t>4、其他：每个IT柜含2个PDU、1个托盘、1个理线架、满配盲板；浮动螺丝螺母；每台空调含5m铜管；含安装调试服务；一年质保。</w:t>
            </w:r>
          </w:p>
        </w:tc>
        <w:tc>
          <w:tcPr>
            <w:tcW w:w="905"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7</w:t>
            </w:r>
          </w:p>
        </w:tc>
        <w:tc>
          <w:tcPr>
            <w:tcW w:w="1276"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抗静电地板</w:t>
            </w:r>
          </w:p>
        </w:tc>
        <w:tc>
          <w:tcPr>
            <w:tcW w:w="5670"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规格：600mm*600mm*35mm 上板：冷轧钢板,厚度:0.8mm下板：冷轧钢板,厚度:0.7mm ，含静电地板脚架、安装</w:t>
            </w:r>
          </w:p>
        </w:tc>
        <w:tc>
          <w:tcPr>
            <w:tcW w:w="905"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8</w:t>
            </w:r>
          </w:p>
        </w:tc>
        <w:tc>
          <w:tcPr>
            <w:tcW w:w="1276"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甲级防火门</w:t>
            </w:r>
          </w:p>
        </w:tc>
        <w:tc>
          <w:tcPr>
            <w:tcW w:w="5670"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根据现场实际情况定制</w:t>
            </w:r>
          </w:p>
        </w:tc>
        <w:tc>
          <w:tcPr>
            <w:tcW w:w="905"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1樘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9</w:t>
            </w:r>
          </w:p>
        </w:tc>
        <w:tc>
          <w:tcPr>
            <w:tcW w:w="1276"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智能门禁系统</w:t>
            </w:r>
          </w:p>
        </w:tc>
        <w:tc>
          <w:tcPr>
            <w:tcW w:w="5670"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1. 人脸指纹门禁一体机，设备采用≥7英寸LCD触摸显示屏，屏幕分辨率≥1024*600，可显示软件界面及操作提示，设备实时检测最大人脸，具有人脸框提示设计，方便用户校准。</w:t>
            </w:r>
          </w:p>
          <w:p>
            <w:pPr>
              <w:jc w:val="left"/>
              <w:textAlignment w:val="baseline"/>
              <w:rPr>
                <w:rFonts w:ascii="宋体" w:hAnsi="宋体" w:cs="仿宋"/>
                <w:color w:val="000000"/>
                <w:szCs w:val="21"/>
              </w:rPr>
            </w:pPr>
            <w:r>
              <w:rPr>
                <w:rFonts w:hint="eastAsia" w:ascii="宋体" w:hAnsi="宋体" w:cs="仿宋"/>
                <w:color w:val="000000"/>
                <w:szCs w:val="21"/>
              </w:rPr>
              <w:t>2. 采用高清双目宽动态相机（1个可见光摄像头+1个红外摄像头），最大分辨率≥1920×1080， 帧率≥30帧/s，适应强光、逆光、弱光等条件下的人脸识别，支持通过人脸及人体测光，快速调节图像亮度</w:t>
            </w:r>
          </w:p>
          <w:p>
            <w:pPr>
              <w:jc w:val="left"/>
              <w:textAlignment w:val="baseline"/>
              <w:rPr>
                <w:rFonts w:ascii="宋体" w:hAnsi="宋体" w:cs="仿宋"/>
                <w:color w:val="000000"/>
                <w:szCs w:val="21"/>
              </w:rPr>
            </w:pPr>
            <w:r>
              <w:rPr>
                <w:rFonts w:hint="eastAsia" w:ascii="宋体" w:hAnsi="宋体" w:cs="仿宋"/>
                <w:color w:val="000000"/>
                <w:szCs w:val="21"/>
              </w:rPr>
              <w:t>3. 设备本地人脸库存储容量≥5000张，指纹容量≥5000枚，本地卡存储容量≥6000张，本地出入记录存储容量≥50000条；</w:t>
            </w:r>
          </w:p>
          <w:p>
            <w:pPr>
              <w:jc w:val="left"/>
              <w:textAlignment w:val="baseline"/>
              <w:rPr>
                <w:rFonts w:ascii="宋体" w:hAnsi="宋体" w:cs="仿宋"/>
                <w:color w:val="000000"/>
                <w:szCs w:val="21"/>
              </w:rPr>
            </w:pPr>
            <w:r>
              <w:rPr>
                <w:rFonts w:hint="eastAsia" w:ascii="宋体" w:hAnsi="宋体" w:cs="仿宋"/>
                <w:color w:val="000000"/>
                <w:szCs w:val="21"/>
              </w:rPr>
              <w:t>4. 设备支持通过韦根接口外接门禁主机或韦根读卡器</w:t>
            </w:r>
          </w:p>
          <w:p>
            <w:pPr>
              <w:jc w:val="left"/>
              <w:textAlignment w:val="baseline"/>
              <w:rPr>
                <w:rFonts w:ascii="宋体" w:hAnsi="宋体" w:cs="仿宋"/>
                <w:color w:val="000000"/>
                <w:szCs w:val="21"/>
              </w:rPr>
            </w:pPr>
            <w:r>
              <w:rPr>
                <w:rFonts w:hint="eastAsia" w:ascii="宋体" w:hAnsi="宋体" w:cs="仿宋"/>
                <w:color w:val="000000"/>
                <w:szCs w:val="21"/>
              </w:rPr>
              <w:t>5. 支持人脸识别、刷卡、二维码、密码认证方式； 支持上述任意一种、任意两组组合、任意三组组合的认证开门； 当设备与门锁联动时，应对识别媒介（人脸、指纹、卡、密码等）的使用权限进行设置，根据使用场景和组合认证方式实现开门功能，包括：多重卡认证开门、多重卡+中心远程认证开门、多重卡+超级密码开门、多重卡+超级卡开门、 首卡开门、超级权限开门、管理中心远程开门、APP远程开门、室内机及管理机远程开门；支持普通卡、来宾卡、胁迫卡、超级卡、残疾人卡、巡更卡、黑名单卡等多种类型用户权限设置 支持按时间分时段管控门禁权限，支持255组时段计划模板，支持1024个假日计划管理；（需提供公安部所属检验机构出具的检测报告复印件并加盖鲜章）</w:t>
            </w:r>
          </w:p>
          <w:p>
            <w:pPr>
              <w:jc w:val="left"/>
              <w:textAlignment w:val="baseline"/>
              <w:rPr>
                <w:rFonts w:ascii="宋体" w:hAnsi="宋体" w:cs="仿宋"/>
                <w:color w:val="000000"/>
                <w:szCs w:val="21"/>
              </w:rPr>
            </w:pPr>
            <w:r>
              <w:rPr>
                <w:rFonts w:hint="eastAsia" w:ascii="宋体" w:hAnsi="宋体" w:cs="仿宋"/>
                <w:color w:val="000000"/>
                <w:szCs w:val="21"/>
              </w:rPr>
              <w:t>6. 支持局域网、互联网环境的网络通信，支持选择无线网络通信传输方式，支持云平台通信，实现视频、对讲及权限管控功能，支持被≥4个客户端软件同时实时监听，在线状态下实时上传比对记录；（需提供公安部所属检验机构出具的检测报告复印件并加盖鲜章）</w:t>
            </w:r>
          </w:p>
          <w:p>
            <w:pPr>
              <w:jc w:val="left"/>
              <w:textAlignment w:val="baseline"/>
              <w:rPr>
                <w:rFonts w:ascii="宋体" w:hAnsi="宋体" w:cs="仿宋"/>
                <w:color w:val="000000"/>
                <w:szCs w:val="21"/>
              </w:rPr>
            </w:pPr>
            <w:r>
              <w:rPr>
                <w:rFonts w:hint="eastAsia" w:ascii="宋体" w:hAnsi="宋体" w:cs="仿宋"/>
                <w:color w:val="000000"/>
                <w:szCs w:val="21"/>
              </w:rPr>
              <w:t>7. 支持管理中心远程视频预览功能； 支持接入NVR设备，实现视频监控录像 ；支持双码流，主码流1280*720@25fps；子码流1280*720@25fps；（需提供公安部所属检验机构出具的检测报告复印件并加盖鲜章）</w:t>
            </w:r>
          </w:p>
          <w:p>
            <w:pPr>
              <w:jc w:val="left"/>
              <w:textAlignment w:val="baseline"/>
              <w:rPr>
                <w:rFonts w:ascii="宋体" w:hAnsi="宋体" w:cs="仿宋"/>
                <w:color w:val="000000"/>
                <w:szCs w:val="21"/>
              </w:rPr>
            </w:pPr>
            <w:r>
              <w:rPr>
                <w:rFonts w:hint="eastAsia" w:ascii="宋体" w:hAnsi="宋体" w:cs="仿宋"/>
                <w:color w:val="000000"/>
                <w:szCs w:val="21"/>
              </w:rPr>
              <w:t>8. 支持和客户端、室内机、管理机进行可视对讲功能</w:t>
            </w:r>
          </w:p>
          <w:p>
            <w:pPr>
              <w:jc w:val="left"/>
              <w:textAlignment w:val="baseline"/>
              <w:rPr>
                <w:rFonts w:ascii="宋体" w:hAnsi="宋体" w:cs="仿宋"/>
                <w:color w:val="000000"/>
                <w:szCs w:val="21"/>
              </w:rPr>
            </w:pPr>
            <w:r>
              <w:rPr>
                <w:rFonts w:hint="eastAsia" w:ascii="宋体" w:hAnsi="宋体" w:cs="仿宋"/>
                <w:color w:val="000000"/>
                <w:szCs w:val="21"/>
              </w:rPr>
              <w:t>9. 支持NTP校时、手动校时、自动校时功能</w:t>
            </w:r>
          </w:p>
          <w:p>
            <w:pPr>
              <w:jc w:val="left"/>
              <w:textAlignment w:val="baseline"/>
              <w:rPr>
                <w:rFonts w:ascii="宋体" w:hAnsi="宋体" w:cs="仿宋"/>
                <w:color w:val="000000"/>
                <w:szCs w:val="21"/>
              </w:rPr>
            </w:pPr>
            <w:r>
              <w:rPr>
                <w:rFonts w:hint="eastAsia" w:ascii="宋体" w:hAnsi="宋体" w:cs="仿宋"/>
                <w:color w:val="000000"/>
                <w:szCs w:val="21"/>
              </w:rPr>
              <w:t>10. 接口：≥1个RS485、≥1个wiegand 、≥1个USB、≥1个门磁、≥2个报警输入、≥1个防拆、≥1个开门按钮、≥1个电锁、≥1个报警输出</w:t>
            </w:r>
          </w:p>
          <w:p>
            <w:pPr>
              <w:jc w:val="left"/>
              <w:textAlignment w:val="baseline"/>
              <w:rPr>
                <w:rFonts w:ascii="宋体" w:hAnsi="宋体" w:cs="仿宋"/>
                <w:color w:val="000000"/>
                <w:szCs w:val="21"/>
              </w:rPr>
            </w:pPr>
            <w:r>
              <w:rPr>
                <w:rFonts w:hint="eastAsia" w:ascii="宋体" w:hAnsi="宋体" w:cs="仿宋"/>
                <w:color w:val="000000"/>
                <w:szCs w:val="21"/>
              </w:rPr>
              <w:t>11. 工作温度：-30℃～60℃，设备功率：≤25W。   含门禁开关电源、磁力锁、磁力锁配件、门禁开关按钮。</w:t>
            </w:r>
          </w:p>
        </w:tc>
        <w:tc>
          <w:tcPr>
            <w:tcW w:w="905"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10</w:t>
            </w:r>
          </w:p>
        </w:tc>
        <w:tc>
          <w:tcPr>
            <w:tcW w:w="1276"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供配电系统改造、安装</w:t>
            </w:r>
          </w:p>
        </w:tc>
        <w:tc>
          <w:tcPr>
            <w:tcW w:w="5670"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含电线、桥架、配电箱、开关、辅材、安装</w:t>
            </w:r>
          </w:p>
        </w:tc>
        <w:tc>
          <w:tcPr>
            <w:tcW w:w="905"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11</w:t>
            </w:r>
          </w:p>
        </w:tc>
        <w:tc>
          <w:tcPr>
            <w:tcW w:w="1276"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防雷接地</w:t>
            </w:r>
          </w:p>
        </w:tc>
        <w:tc>
          <w:tcPr>
            <w:tcW w:w="5670"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含接地主线、接地线、接地箱、铜排、绝缘支柱、辅材、安装</w:t>
            </w:r>
          </w:p>
        </w:tc>
        <w:tc>
          <w:tcPr>
            <w:tcW w:w="905"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12</w:t>
            </w:r>
          </w:p>
        </w:tc>
        <w:tc>
          <w:tcPr>
            <w:tcW w:w="1276"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集成服务费</w:t>
            </w:r>
          </w:p>
        </w:tc>
        <w:tc>
          <w:tcPr>
            <w:tcW w:w="5670"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集成服务</w:t>
            </w:r>
          </w:p>
        </w:tc>
        <w:tc>
          <w:tcPr>
            <w:tcW w:w="905"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s="仿宋"/>
                <w:color w:val="000000"/>
                <w:szCs w:val="21"/>
              </w:rPr>
            </w:pPr>
            <w:r>
              <w:rPr>
                <w:rFonts w:hint="eastAsia" w:ascii="宋体" w:hAnsi="宋体" w:cs="仿宋"/>
                <w:color w:val="000000"/>
                <w:szCs w:val="21"/>
              </w:rPr>
              <w:t>1项</w:t>
            </w:r>
          </w:p>
        </w:tc>
      </w:tr>
    </w:tbl>
    <w:p/>
    <w:p>
      <w:pPr>
        <w:widowControl/>
        <w:jc w:val="left"/>
        <w:rPr>
          <w:rFonts w:ascii="宋体" w:hAnsi="宋体"/>
          <w:bCs/>
          <w:color w:val="000000"/>
          <w:spacing w:val="8"/>
          <w:sz w:val="24"/>
        </w:rPr>
      </w:pPr>
      <w:r>
        <w:rPr>
          <w:rFonts w:ascii="宋体" w:hAnsi="宋体"/>
          <w:bCs/>
          <w:color w:val="000000"/>
          <w:spacing w:val="8"/>
          <w:sz w:val="24"/>
        </w:rPr>
        <w:br w:type="page"/>
      </w:r>
    </w:p>
    <w:p>
      <w:pPr>
        <w:adjustRightInd w:val="0"/>
        <w:snapToGrid w:val="0"/>
        <w:spacing w:line="500" w:lineRule="exact"/>
        <w:rPr>
          <w:rFonts w:ascii="宋体" w:hAnsi="宋体"/>
          <w:b/>
          <w:color w:val="000000"/>
          <w:sz w:val="28"/>
          <w:szCs w:val="28"/>
          <w:shd w:val="clear" w:color="auto" w:fill="FFFFFF"/>
        </w:rPr>
      </w:pPr>
      <w:r>
        <w:rPr>
          <w:rFonts w:hint="eastAsia" w:ascii="宋体" w:hAnsi="宋体"/>
          <w:b/>
          <w:color w:val="000000"/>
          <w:sz w:val="28"/>
          <w:szCs w:val="28"/>
          <w:shd w:val="clear" w:color="auto" w:fill="FFFFFF"/>
        </w:rPr>
        <w:t>二、商务及其他要求</w:t>
      </w:r>
    </w:p>
    <w:tbl>
      <w:tblPr>
        <w:tblStyle w:val="14"/>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588"/>
        <w:gridCol w:w="5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72" w:type="dxa"/>
            <w:vAlign w:val="center"/>
          </w:tcPr>
          <w:p>
            <w:pPr>
              <w:adjustRightInd w:val="0"/>
              <w:spacing w:line="276" w:lineRule="auto"/>
              <w:jc w:val="center"/>
              <w:rPr>
                <w:rFonts w:ascii="宋体" w:hAnsi="宋体"/>
                <w:b/>
                <w:bCs/>
                <w:spacing w:val="8"/>
                <w:sz w:val="24"/>
              </w:rPr>
            </w:pPr>
            <w:r>
              <w:rPr>
                <w:rFonts w:hint="eastAsia" w:ascii="宋体" w:hAnsi="宋体"/>
                <w:b/>
                <w:bCs/>
                <w:spacing w:val="8"/>
                <w:sz w:val="24"/>
              </w:rPr>
              <w:t>序号</w:t>
            </w:r>
          </w:p>
        </w:tc>
        <w:tc>
          <w:tcPr>
            <w:tcW w:w="2588" w:type="dxa"/>
            <w:vAlign w:val="center"/>
          </w:tcPr>
          <w:p>
            <w:pPr>
              <w:adjustRightInd w:val="0"/>
              <w:spacing w:line="276" w:lineRule="auto"/>
              <w:jc w:val="center"/>
              <w:rPr>
                <w:rFonts w:ascii="宋体" w:hAnsi="宋体"/>
                <w:b/>
                <w:bCs/>
                <w:spacing w:val="8"/>
                <w:sz w:val="24"/>
              </w:rPr>
            </w:pPr>
            <w:r>
              <w:rPr>
                <w:rFonts w:hint="eastAsia" w:ascii="宋体" w:hAnsi="宋体"/>
                <w:b/>
                <w:bCs/>
                <w:spacing w:val="8"/>
                <w:sz w:val="24"/>
              </w:rPr>
              <w:t>内容</w:t>
            </w:r>
          </w:p>
        </w:tc>
        <w:tc>
          <w:tcPr>
            <w:tcW w:w="5425" w:type="dxa"/>
            <w:vAlign w:val="center"/>
          </w:tcPr>
          <w:p>
            <w:pPr>
              <w:adjustRightInd w:val="0"/>
              <w:spacing w:line="276" w:lineRule="auto"/>
              <w:jc w:val="center"/>
              <w:rPr>
                <w:rFonts w:ascii="宋体" w:hAnsi="宋体"/>
                <w:b/>
                <w:bCs/>
                <w:spacing w:val="8"/>
                <w:sz w:val="24"/>
              </w:rPr>
            </w:pPr>
            <w:r>
              <w:rPr>
                <w:rFonts w:hint="eastAsia" w:ascii="宋体" w:hAnsi="宋体"/>
                <w:b/>
                <w:bCs/>
                <w:spacing w:val="8"/>
                <w:sz w:val="24"/>
              </w:rPr>
              <w:t>招标/采购要求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72" w:type="dxa"/>
            <w:vAlign w:val="center"/>
          </w:tcPr>
          <w:p>
            <w:pPr>
              <w:adjustRightInd w:val="0"/>
              <w:spacing w:line="276" w:lineRule="auto"/>
              <w:jc w:val="center"/>
              <w:rPr>
                <w:rFonts w:ascii="宋体" w:hAnsi="宋体" w:cs="宋体"/>
                <w:kern w:val="0"/>
                <w:sz w:val="24"/>
                <w:lang w:val="zh-CN"/>
              </w:rPr>
            </w:pPr>
            <w:r>
              <w:rPr>
                <w:rFonts w:hint="eastAsia" w:ascii="宋体" w:hAnsi="宋体" w:cs="宋体"/>
                <w:kern w:val="0"/>
                <w:sz w:val="24"/>
                <w:lang w:val="zh-CN"/>
              </w:rPr>
              <w:t>1</w:t>
            </w:r>
          </w:p>
        </w:tc>
        <w:tc>
          <w:tcPr>
            <w:tcW w:w="2588" w:type="dxa"/>
            <w:vAlign w:val="center"/>
          </w:tcPr>
          <w:p>
            <w:pPr>
              <w:adjustRightInd w:val="0"/>
              <w:spacing w:line="276" w:lineRule="auto"/>
              <w:rPr>
                <w:rFonts w:ascii="宋体" w:hAnsi="宋体" w:cs="宋体"/>
                <w:kern w:val="0"/>
                <w:sz w:val="24"/>
                <w:lang w:val="zh-CN"/>
              </w:rPr>
            </w:pPr>
            <w:r>
              <w:rPr>
                <w:rFonts w:hint="eastAsia" w:ascii="宋体" w:hAnsi="宋体" w:cs="宋体"/>
                <w:kern w:val="0"/>
                <w:sz w:val="24"/>
                <w:lang w:val="zh-CN"/>
              </w:rPr>
              <w:t>交付完成时间</w:t>
            </w:r>
          </w:p>
        </w:tc>
        <w:tc>
          <w:tcPr>
            <w:tcW w:w="5425" w:type="dxa"/>
            <w:vAlign w:val="center"/>
          </w:tcPr>
          <w:p>
            <w:pPr>
              <w:spacing w:line="276" w:lineRule="auto"/>
              <w:rPr>
                <w:rFonts w:ascii="宋体" w:hAnsi="宋体"/>
                <w:bCs/>
                <w:spacing w:val="8"/>
                <w:sz w:val="24"/>
              </w:rPr>
            </w:pPr>
            <w:bookmarkStart w:id="307" w:name="_GoBack"/>
            <w:r>
              <w:rPr>
                <w:rFonts w:hint="eastAsia" w:ascii="宋体" w:hAnsi="宋体"/>
                <w:bCs/>
                <w:spacing w:val="8"/>
                <w:sz w:val="24"/>
              </w:rPr>
              <w:t>工期，合同签订后30日内完成。</w:t>
            </w:r>
            <w:bookmarkEnd w:id="3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72" w:type="dxa"/>
            <w:vAlign w:val="center"/>
          </w:tcPr>
          <w:p>
            <w:pPr>
              <w:adjustRightInd w:val="0"/>
              <w:spacing w:line="276" w:lineRule="auto"/>
              <w:jc w:val="center"/>
              <w:rPr>
                <w:rFonts w:ascii="宋体" w:hAnsi="宋体" w:cs="宋体"/>
                <w:kern w:val="0"/>
                <w:sz w:val="24"/>
                <w:lang w:val="zh-CN"/>
              </w:rPr>
            </w:pPr>
            <w:r>
              <w:rPr>
                <w:rFonts w:hint="eastAsia" w:ascii="宋体" w:hAnsi="宋体" w:cs="宋体"/>
                <w:kern w:val="0"/>
                <w:sz w:val="24"/>
                <w:lang w:val="zh-CN"/>
              </w:rPr>
              <w:t>2</w:t>
            </w:r>
          </w:p>
        </w:tc>
        <w:tc>
          <w:tcPr>
            <w:tcW w:w="2588" w:type="dxa"/>
            <w:vAlign w:val="center"/>
          </w:tcPr>
          <w:p>
            <w:pPr>
              <w:adjustRightInd w:val="0"/>
              <w:spacing w:line="276" w:lineRule="auto"/>
              <w:rPr>
                <w:rFonts w:ascii="宋体" w:hAnsi="宋体" w:cs="宋体"/>
                <w:kern w:val="0"/>
                <w:sz w:val="24"/>
                <w:lang w:val="zh-CN"/>
              </w:rPr>
            </w:pPr>
            <w:r>
              <w:rPr>
                <w:rFonts w:hint="eastAsia" w:ascii="宋体" w:hAnsi="宋体" w:cs="宋体"/>
                <w:kern w:val="0"/>
                <w:sz w:val="24"/>
                <w:lang w:val="zh-CN"/>
              </w:rPr>
              <w:t>交付</w:t>
            </w:r>
            <w:r>
              <w:rPr>
                <w:rFonts w:ascii="宋体" w:hAnsi="宋体" w:cs="宋体"/>
                <w:kern w:val="0"/>
                <w:sz w:val="24"/>
                <w:lang w:val="zh-CN"/>
              </w:rPr>
              <w:t>地点</w:t>
            </w:r>
          </w:p>
        </w:tc>
        <w:tc>
          <w:tcPr>
            <w:tcW w:w="5425" w:type="dxa"/>
            <w:vAlign w:val="center"/>
          </w:tcPr>
          <w:p>
            <w:pPr>
              <w:spacing w:line="276" w:lineRule="auto"/>
              <w:rPr>
                <w:rFonts w:ascii="宋体" w:hAnsi="宋体"/>
                <w:bCs/>
                <w:spacing w:val="8"/>
                <w:sz w:val="24"/>
              </w:rPr>
            </w:pPr>
            <w:r>
              <w:rPr>
                <w:rFonts w:hint="eastAsia" w:ascii="宋体" w:hAnsi="宋体"/>
                <w:bCs/>
                <w:spacing w:val="8"/>
                <w:sz w:val="24"/>
              </w:rPr>
              <w:t>合同约定地点。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72" w:type="dxa"/>
            <w:vAlign w:val="center"/>
          </w:tcPr>
          <w:p>
            <w:pPr>
              <w:adjustRightInd w:val="0"/>
              <w:spacing w:line="276" w:lineRule="auto"/>
              <w:jc w:val="center"/>
              <w:rPr>
                <w:rFonts w:ascii="宋体" w:hAnsi="宋体" w:cs="宋体"/>
                <w:kern w:val="0"/>
                <w:sz w:val="24"/>
                <w:lang w:val="zh-CN"/>
              </w:rPr>
            </w:pPr>
            <w:r>
              <w:rPr>
                <w:rFonts w:ascii="宋体" w:hAnsi="宋体" w:cs="宋体"/>
                <w:kern w:val="0"/>
                <w:sz w:val="24"/>
                <w:lang w:val="zh-CN"/>
              </w:rPr>
              <w:t>3</w:t>
            </w:r>
          </w:p>
        </w:tc>
        <w:tc>
          <w:tcPr>
            <w:tcW w:w="2588" w:type="dxa"/>
            <w:vAlign w:val="center"/>
          </w:tcPr>
          <w:p>
            <w:pPr>
              <w:adjustRightInd w:val="0"/>
              <w:spacing w:line="276" w:lineRule="auto"/>
              <w:rPr>
                <w:rFonts w:ascii="宋体" w:hAnsi="宋体" w:cs="宋体"/>
                <w:kern w:val="0"/>
                <w:sz w:val="24"/>
                <w:lang w:val="zh-CN"/>
              </w:rPr>
            </w:pPr>
            <w:r>
              <w:rPr>
                <w:rFonts w:hint="eastAsia" w:ascii="宋体" w:hAnsi="宋体" w:cs="宋体"/>
                <w:kern w:val="0"/>
                <w:sz w:val="24"/>
                <w:lang w:val="zh-CN"/>
              </w:rPr>
              <w:t>履约、验收要求与标准</w:t>
            </w:r>
          </w:p>
        </w:tc>
        <w:tc>
          <w:tcPr>
            <w:tcW w:w="5425" w:type="dxa"/>
            <w:vAlign w:val="center"/>
          </w:tcPr>
          <w:p>
            <w:pPr>
              <w:autoSpaceDE w:val="0"/>
              <w:autoSpaceDN w:val="0"/>
              <w:spacing w:line="276" w:lineRule="auto"/>
              <w:rPr>
                <w:rFonts w:ascii="宋体" w:hAnsi="宋体"/>
                <w:bCs/>
                <w:spacing w:val="8"/>
                <w:sz w:val="24"/>
              </w:rPr>
            </w:pPr>
            <w:r>
              <w:rPr>
                <w:rFonts w:hint="eastAsia" w:cs="宋体"/>
                <w:sz w:val="24"/>
              </w:rPr>
              <w:t>按照本项目竞争性磋商文件、成交供应商响应文件、采购合同约定内容、《四川省政府采购项目需求论证和履约验收管理办法》(川财采〔2015〕32号)要求，由采购人组织验收。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72" w:type="dxa"/>
            <w:vAlign w:val="center"/>
          </w:tcPr>
          <w:p>
            <w:pPr>
              <w:adjustRightInd w:val="0"/>
              <w:spacing w:line="276" w:lineRule="auto"/>
              <w:jc w:val="center"/>
              <w:rPr>
                <w:rFonts w:ascii="宋体" w:hAnsi="宋体" w:cs="宋体"/>
                <w:kern w:val="0"/>
                <w:sz w:val="24"/>
                <w:lang w:val="zh-CN"/>
              </w:rPr>
            </w:pPr>
            <w:r>
              <w:rPr>
                <w:rFonts w:ascii="宋体" w:hAnsi="宋体" w:cs="宋体"/>
                <w:kern w:val="0"/>
                <w:sz w:val="24"/>
                <w:lang w:val="zh-CN"/>
              </w:rPr>
              <w:t>4</w:t>
            </w:r>
          </w:p>
        </w:tc>
        <w:tc>
          <w:tcPr>
            <w:tcW w:w="2588" w:type="dxa"/>
            <w:vAlign w:val="center"/>
          </w:tcPr>
          <w:p>
            <w:pPr>
              <w:adjustRightInd w:val="0"/>
              <w:spacing w:line="276" w:lineRule="auto"/>
              <w:rPr>
                <w:rFonts w:ascii="宋体" w:hAnsi="宋体" w:cs="宋体"/>
                <w:kern w:val="0"/>
                <w:sz w:val="24"/>
                <w:lang w:val="zh-CN"/>
              </w:rPr>
            </w:pPr>
            <w:r>
              <w:rPr>
                <w:rFonts w:hint="eastAsia" w:ascii="宋体" w:hAnsi="宋体" w:cs="宋体"/>
                <w:kern w:val="0"/>
                <w:sz w:val="24"/>
                <w:lang w:val="zh-CN"/>
              </w:rPr>
              <w:t>款项支付方式、进度</w:t>
            </w:r>
          </w:p>
        </w:tc>
        <w:tc>
          <w:tcPr>
            <w:tcW w:w="5425" w:type="dxa"/>
            <w:vAlign w:val="center"/>
          </w:tcPr>
          <w:p>
            <w:pPr>
              <w:spacing w:line="276" w:lineRule="auto"/>
              <w:rPr>
                <w:rFonts w:ascii="宋体" w:hAnsi="宋体"/>
                <w:bCs/>
                <w:spacing w:val="8"/>
                <w:sz w:val="24"/>
              </w:rPr>
            </w:pPr>
            <w:r>
              <w:rPr>
                <w:rFonts w:hint="eastAsia" w:ascii="宋体" w:hAnsi="宋体"/>
                <w:bCs/>
                <w:spacing w:val="8"/>
                <w:sz w:val="24"/>
              </w:rPr>
              <w:t>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72" w:type="dxa"/>
            <w:vAlign w:val="center"/>
          </w:tcPr>
          <w:p>
            <w:pPr>
              <w:adjustRightInd w:val="0"/>
              <w:spacing w:line="276" w:lineRule="auto"/>
              <w:jc w:val="center"/>
              <w:rPr>
                <w:rFonts w:ascii="宋体" w:hAnsi="宋体" w:cs="宋体"/>
                <w:kern w:val="0"/>
                <w:sz w:val="24"/>
                <w:lang w:val="zh-CN"/>
              </w:rPr>
            </w:pPr>
            <w:r>
              <w:rPr>
                <w:rFonts w:ascii="宋体" w:hAnsi="宋体" w:cs="宋体"/>
                <w:kern w:val="0"/>
                <w:sz w:val="24"/>
                <w:lang w:val="zh-CN"/>
              </w:rPr>
              <w:t>5</w:t>
            </w:r>
          </w:p>
        </w:tc>
        <w:tc>
          <w:tcPr>
            <w:tcW w:w="2588" w:type="dxa"/>
            <w:vAlign w:val="center"/>
          </w:tcPr>
          <w:p>
            <w:pPr>
              <w:adjustRightInd w:val="0"/>
              <w:spacing w:line="276" w:lineRule="auto"/>
              <w:rPr>
                <w:rFonts w:ascii="宋体" w:hAnsi="宋体" w:cs="宋体"/>
                <w:kern w:val="0"/>
                <w:sz w:val="24"/>
                <w:lang w:val="zh-CN"/>
              </w:rPr>
            </w:pPr>
            <w:r>
              <w:rPr>
                <w:rFonts w:hint="eastAsia" w:ascii="宋体" w:hAnsi="宋体" w:cs="宋体"/>
                <w:kern w:val="0"/>
                <w:sz w:val="24"/>
                <w:lang w:val="zh-CN"/>
              </w:rPr>
              <w:t>质保及售后服务要求/后续服务要求</w:t>
            </w:r>
          </w:p>
        </w:tc>
        <w:tc>
          <w:tcPr>
            <w:tcW w:w="5425" w:type="dxa"/>
            <w:vAlign w:val="center"/>
          </w:tcPr>
          <w:p>
            <w:pPr>
              <w:spacing w:line="276" w:lineRule="auto"/>
              <w:rPr>
                <w:rFonts w:ascii="宋体" w:hAnsi="宋体" w:cs="宋体"/>
                <w:sz w:val="24"/>
              </w:rPr>
            </w:pPr>
            <w:r>
              <w:rPr>
                <w:rFonts w:hint="eastAsia" w:ascii="宋体" w:hAnsi="宋体" w:cs="宋体"/>
                <w:sz w:val="24"/>
              </w:rPr>
              <w:t>按国家相关标准提供。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2" w:type="dxa"/>
            <w:vAlign w:val="center"/>
          </w:tcPr>
          <w:p>
            <w:pPr>
              <w:adjustRightInd w:val="0"/>
              <w:spacing w:line="276" w:lineRule="auto"/>
              <w:jc w:val="center"/>
              <w:rPr>
                <w:rFonts w:ascii="宋体" w:hAnsi="宋体" w:cs="宋体"/>
                <w:kern w:val="0"/>
                <w:sz w:val="24"/>
                <w:lang w:val="zh-CN"/>
              </w:rPr>
            </w:pPr>
            <w:r>
              <w:rPr>
                <w:rFonts w:ascii="宋体" w:hAnsi="宋体" w:cs="宋体"/>
                <w:kern w:val="0"/>
                <w:sz w:val="24"/>
                <w:lang w:val="zh-CN"/>
              </w:rPr>
              <w:t>6</w:t>
            </w:r>
          </w:p>
        </w:tc>
        <w:tc>
          <w:tcPr>
            <w:tcW w:w="2588" w:type="dxa"/>
            <w:vAlign w:val="center"/>
          </w:tcPr>
          <w:p>
            <w:pPr>
              <w:adjustRightInd w:val="0"/>
              <w:spacing w:line="276" w:lineRule="auto"/>
              <w:rPr>
                <w:rFonts w:ascii="宋体" w:hAnsi="宋体" w:cs="宋体"/>
                <w:kern w:val="0"/>
                <w:sz w:val="24"/>
                <w:lang w:val="zh-CN"/>
              </w:rPr>
            </w:pPr>
            <w:r>
              <w:rPr>
                <w:rFonts w:hint="eastAsia" w:ascii="宋体" w:hAnsi="宋体" w:cs="宋体"/>
                <w:kern w:val="0"/>
                <w:sz w:val="24"/>
                <w:lang w:val="zh-CN"/>
              </w:rPr>
              <w:t>其他</w:t>
            </w:r>
          </w:p>
        </w:tc>
        <w:tc>
          <w:tcPr>
            <w:tcW w:w="5425" w:type="dxa"/>
            <w:vAlign w:val="center"/>
          </w:tcPr>
          <w:p>
            <w:pPr>
              <w:adjustRightInd w:val="0"/>
              <w:spacing w:line="276" w:lineRule="auto"/>
              <w:rPr>
                <w:rFonts w:ascii="宋体" w:hAnsi="宋体"/>
                <w:bCs/>
                <w:spacing w:val="8"/>
                <w:sz w:val="24"/>
              </w:rPr>
            </w:pPr>
            <w:r>
              <w:rPr>
                <w:rFonts w:hint="eastAsia" w:ascii="宋体" w:hAnsi="宋体"/>
                <w:bCs/>
                <w:spacing w:val="8"/>
                <w:sz w:val="24"/>
              </w:rPr>
              <w:t>未尽事宜，以合同约定为准。</w:t>
            </w:r>
          </w:p>
        </w:tc>
      </w:tr>
    </w:tbl>
    <w:p/>
    <w:p>
      <w:pPr>
        <w:adjustRightInd w:val="0"/>
        <w:spacing w:line="480" w:lineRule="exact"/>
        <w:rPr>
          <w:rFonts w:ascii="宋体" w:hAnsi="宋体"/>
          <w:bCs/>
          <w:color w:val="000000"/>
          <w:spacing w:val="8"/>
          <w:sz w:val="24"/>
        </w:rPr>
      </w:pPr>
    </w:p>
    <w:p>
      <w:pPr>
        <w:widowControl/>
        <w:jc w:val="left"/>
        <w:rPr>
          <w:b/>
          <w:color w:val="000000"/>
          <w:sz w:val="40"/>
        </w:rPr>
      </w:pPr>
      <w:r>
        <w:rPr>
          <w:b/>
          <w:color w:val="000000"/>
          <w:sz w:val="40"/>
        </w:rPr>
        <w:br w:type="page"/>
      </w:r>
    </w:p>
    <w:p>
      <w:pPr>
        <w:pStyle w:val="13"/>
        <w:rPr>
          <w:rFonts w:ascii="宋体" w:hAnsi="宋体"/>
          <w:color w:val="000000"/>
        </w:rPr>
      </w:pPr>
      <w:bookmarkStart w:id="107" w:name="_Toc78210033"/>
      <w:bookmarkStart w:id="108" w:name="_Toc443231601"/>
      <w:bookmarkStart w:id="109" w:name="_Toc439774220"/>
      <w:bookmarkStart w:id="110" w:name="_Toc443397361"/>
      <w:bookmarkStart w:id="111" w:name="_Toc13564591"/>
      <w:bookmarkStart w:id="112" w:name="_Toc482266096"/>
      <w:bookmarkStart w:id="113" w:name="_Toc11764028"/>
      <w:r>
        <w:rPr>
          <w:shd w:val="clear" w:color="auto" w:fill="F9F9F9"/>
        </w:rPr>
        <w:t>第五章 响应文件格式</w:t>
      </w:r>
      <w:bookmarkEnd w:id="107"/>
    </w:p>
    <w:p>
      <w:pPr>
        <w:pStyle w:val="11"/>
      </w:pPr>
      <w:bookmarkStart w:id="114" w:name="_Toc78210034"/>
      <w:r>
        <w:rPr>
          <w:rFonts w:hint="eastAsia"/>
        </w:rPr>
        <w:t>报价函</w:t>
      </w:r>
      <w:bookmarkEnd w:id="108"/>
      <w:bookmarkEnd w:id="109"/>
      <w:bookmarkEnd w:id="110"/>
      <w:bookmarkEnd w:id="111"/>
      <w:bookmarkEnd w:id="112"/>
      <w:bookmarkEnd w:id="113"/>
      <w:bookmarkEnd w:id="114"/>
    </w:p>
    <w:p>
      <w:pPr>
        <w:adjustRightInd w:val="0"/>
        <w:spacing w:line="0" w:lineRule="atLeast"/>
        <w:rPr>
          <w:rFonts w:ascii="宋体" w:hAnsi="宋体"/>
          <w:color w:val="000000"/>
          <w:sz w:val="24"/>
        </w:rPr>
      </w:pPr>
      <w:r>
        <w:rPr>
          <w:rFonts w:hint="eastAsia" w:ascii="宋体" w:hAnsi="宋体"/>
          <w:color w:val="000000"/>
          <w:sz w:val="24"/>
        </w:rPr>
        <w:t>四川玖久公信招标代理有限公司：</w:t>
      </w:r>
    </w:p>
    <w:p>
      <w:pPr>
        <w:spacing w:line="380" w:lineRule="exact"/>
        <w:ind w:firstLine="480" w:firstLineChars="200"/>
        <w:rPr>
          <w:rFonts w:ascii="宋体" w:hAnsi="宋体"/>
          <w:color w:val="000000"/>
          <w:sz w:val="24"/>
          <w:u w:val="single"/>
        </w:rPr>
      </w:pPr>
      <w:r>
        <w:rPr>
          <w:rFonts w:hint="eastAsia" w:ascii="宋体" w:hAnsi="宋体"/>
          <w:color w:val="000000"/>
          <w:sz w:val="24"/>
        </w:rPr>
        <w:t>我方全面研究了“</w:t>
      </w:r>
      <w:r>
        <w:rPr>
          <w:rFonts w:hint="eastAsia" w:ascii="宋体" w:hAnsi="宋体"/>
          <w:color w:val="000000"/>
          <w:sz w:val="24"/>
          <w:u w:val="single"/>
        </w:rPr>
        <w:t xml:space="preserve">  采购项目名称   </w:t>
      </w:r>
      <w:r>
        <w:rPr>
          <w:rFonts w:hint="eastAsia" w:ascii="宋体" w:hAnsi="宋体"/>
          <w:color w:val="000000"/>
          <w:sz w:val="24"/>
        </w:rPr>
        <w:t>”项目磋商文件（</w:t>
      </w:r>
      <w:r>
        <w:rPr>
          <w:rFonts w:hint="eastAsia" w:ascii="宋体" w:hAnsi="宋体"/>
          <w:color w:val="000000"/>
          <w:sz w:val="24"/>
          <w:u w:val="single"/>
        </w:rPr>
        <w:t xml:space="preserve">  磋商文件编号  </w:t>
      </w:r>
      <w:r>
        <w:rPr>
          <w:rFonts w:hint="eastAsia" w:ascii="宋体" w:hAnsi="宋体"/>
          <w:color w:val="000000"/>
          <w:sz w:val="24"/>
        </w:rPr>
        <w:t>），决定参加贵单位组织的本项目投标，并自觉遵守《政府采购法》等相关规定，遵守采购规则，维护正常的政府采购秩序。我方授权</w:t>
      </w:r>
      <w:r>
        <w:rPr>
          <w:rFonts w:ascii="宋体" w:hAnsi="宋体"/>
          <w:color w:val="000000"/>
          <w:sz w:val="24"/>
          <w:u w:val="single"/>
        </w:rPr>
        <w:t xml:space="preserve">             </w:t>
      </w:r>
      <w:r>
        <w:rPr>
          <w:rFonts w:hint="eastAsia" w:ascii="宋体" w:hAnsi="宋体"/>
          <w:color w:val="000000"/>
          <w:sz w:val="24"/>
        </w:rPr>
        <w:t>（姓名、职务）代表我方</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（投标单位的名称）全权处理本项目投标的有关事宜。</w:t>
      </w:r>
    </w:p>
    <w:p>
      <w:pPr>
        <w:spacing w:line="38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、我方自愿按照磋商文件规定的各项要求向采购人提供所需货物，</w:t>
      </w:r>
      <w:r>
        <w:rPr>
          <w:rFonts w:hint="eastAsia" w:ascii="宋体" w:hAnsi="宋体"/>
          <w:bCs/>
          <w:color w:val="000000"/>
          <w:spacing w:val="8"/>
          <w:sz w:val="24"/>
        </w:rPr>
        <w:t>提供的货物等所有权及知识产权等权利无瑕疵，</w:t>
      </w:r>
      <w:r>
        <w:rPr>
          <w:rFonts w:hint="eastAsia" w:ascii="宋体" w:hAnsi="宋体"/>
          <w:color w:val="000000"/>
          <w:sz w:val="24"/>
        </w:rPr>
        <w:t>并保证报价不高于市场平均价。总投标价为人民币        万元（大写：                   ）。</w:t>
      </w:r>
    </w:p>
    <w:p>
      <w:pPr>
        <w:spacing w:line="38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、一旦我方成交，我方将严格履行合同规定的责任和义务，保证于合同签字生效后</w:t>
      </w:r>
      <w:r>
        <w:rPr>
          <w:rFonts w:hint="eastAsia" w:ascii="宋体" w:hAnsi="宋体"/>
          <w:color w:val="000000"/>
          <w:sz w:val="24"/>
          <w:u w:val="single"/>
        </w:rPr>
        <w:t>合同约定时间</w:t>
      </w:r>
      <w:r>
        <w:rPr>
          <w:rFonts w:hint="eastAsia" w:ascii="宋体" w:hAnsi="宋体"/>
          <w:color w:val="000000"/>
          <w:sz w:val="24"/>
        </w:rPr>
        <w:t>日内完成项目的安装、调试或履约，并交付采购人验收、使用。</w:t>
      </w:r>
    </w:p>
    <w:p>
      <w:pPr>
        <w:spacing w:line="38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、我方同意按照磋商文件的要求，向贵单位缴纳人民币</w:t>
      </w:r>
      <w:r>
        <w:rPr>
          <w:rFonts w:hint="eastAsia" w:ascii="宋体" w:hAnsi="宋体"/>
          <w:color w:val="000000"/>
          <w:sz w:val="24"/>
          <w:u w:val="single"/>
        </w:rPr>
        <w:t>0</w:t>
      </w:r>
      <w:r>
        <w:rPr>
          <w:rFonts w:hint="eastAsia" w:ascii="宋体" w:hAnsi="宋体"/>
          <w:color w:val="000000"/>
          <w:sz w:val="24"/>
        </w:rPr>
        <w:t>万元（大写：</w:t>
      </w:r>
      <w:r>
        <w:rPr>
          <w:rFonts w:hint="eastAsia" w:ascii="宋体" w:hAnsi="宋体"/>
          <w:color w:val="000000"/>
          <w:sz w:val="24"/>
          <w:u w:val="single"/>
        </w:rPr>
        <w:t>零元</w:t>
      </w:r>
      <w:r>
        <w:rPr>
          <w:rFonts w:hint="eastAsia" w:ascii="宋体" w:hAnsi="宋体"/>
          <w:color w:val="000000"/>
          <w:sz w:val="24"/>
        </w:rPr>
        <w:t>）的磋商保证金。并承诺：下列任何情况发生时，我方将不要求退还磋商保证金，同时，接受失信行为记录、曝光通报、罚款、一定时期禁入等相关处理：</w:t>
      </w:r>
    </w:p>
    <w:p>
      <w:pPr>
        <w:spacing w:line="38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）如果我方在投标有效期内撤回投标；</w:t>
      </w:r>
    </w:p>
    <w:p>
      <w:pPr>
        <w:spacing w:line="38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）我方提供了虚假响应磋商文件的响应文件；</w:t>
      </w:r>
    </w:p>
    <w:p>
      <w:pPr>
        <w:spacing w:line="38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）在投标过程中有违法违规违纪行为（如采取不正当手段诋毁、排挤其他供应商；恶意串通；恶意质疑、投诉；向相关人员行贿或提供其他不正当利益）；</w:t>
      </w:r>
    </w:p>
    <w:p>
      <w:pPr>
        <w:spacing w:line="38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）我方无正当理由不按照磋商文件要求提交履约保证金；在投标有效期内收到成交通知书后，由于我方原因未能按照磋商文件要求与采购人签订并履行合同。</w:t>
      </w:r>
    </w:p>
    <w:p>
      <w:pPr>
        <w:spacing w:line="38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、我方愿意提供贵公司可能另外要求的，与投标有关的文件资料，并保证我方已提供和将要提供的文件资料是真实、准确的。</w:t>
      </w:r>
    </w:p>
    <w:p>
      <w:pPr>
        <w:adjustRightInd w:val="0"/>
        <w:spacing w:line="38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、我方同意本次磋商的投标有效期为磋商之日起</w:t>
      </w:r>
      <w:r>
        <w:rPr>
          <w:rFonts w:ascii="宋体" w:hAnsi="宋体"/>
          <w:color w:val="000000"/>
          <w:sz w:val="24"/>
          <w:u w:val="single"/>
        </w:rPr>
        <w:t>90</w:t>
      </w:r>
      <w:r>
        <w:rPr>
          <w:rFonts w:hint="eastAsia" w:ascii="宋体" w:hAnsi="宋体"/>
          <w:color w:val="000000"/>
          <w:sz w:val="24"/>
          <w:u w:val="single"/>
        </w:rPr>
        <w:t>天</w:t>
      </w:r>
      <w:r>
        <w:rPr>
          <w:rFonts w:hint="eastAsia" w:ascii="宋体" w:hAnsi="宋体"/>
          <w:color w:val="000000"/>
          <w:sz w:val="24"/>
        </w:rPr>
        <w:t>。特殊情况下，采购人可于投标有效期满之前书面要求我方同意延长有效期。我方如拒绝延长投标有效期，将不得再参与该项目后续采购活动。如同意延长投标有效期，我方不能修改响应文件。</w:t>
      </w:r>
    </w:p>
    <w:p>
      <w:pPr>
        <w:adjustRightInd w:val="0"/>
        <w:spacing w:line="38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、我方完全理解采购人不一定将合同授予最低报价的供应商的行为。</w:t>
      </w:r>
    </w:p>
    <w:p>
      <w:pPr>
        <w:spacing w:line="380" w:lineRule="exact"/>
        <w:ind w:firstLine="480" w:firstLineChars="200"/>
        <w:rPr>
          <w:rFonts w:ascii="宋体" w:hAnsi="宋体"/>
          <w:color w:val="000000"/>
          <w:sz w:val="24"/>
        </w:rPr>
      </w:pPr>
      <w:r>
        <w:rPr>
          <w:rFonts w:hint="eastAsia" w:ascii="宋体" w:hAnsi="宋体"/>
          <w:color w:val="000000"/>
          <w:sz w:val="24"/>
        </w:rPr>
        <w:t>供应商名称：</w:t>
      </w:r>
      <w:r>
        <w:rPr>
          <w:rFonts w:ascii="宋体" w:hAnsi="宋体"/>
          <w:color w:val="000000"/>
          <w:sz w:val="24"/>
        </w:rPr>
        <w:t xml:space="preserve">        </w:t>
      </w:r>
      <w:r>
        <w:rPr>
          <w:rFonts w:hint="eastAsia" w:ascii="宋体" w:hAnsi="宋体"/>
          <w:color w:val="000000"/>
          <w:sz w:val="24"/>
        </w:rPr>
        <w:t>（盖章）</w:t>
      </w:r>
    </w:p>
    <w:p>
      <w:pPr>
        <w:spacing w:line="380" w:lineRule="exact"/>
        <w:ind w:firstLine="480" w:firstLineChars="200"/>
        <w:rPr>
          <w:rFonts w:ascii="宋体" w:hAnsi="宋体"/>
          <w:color w:val="000000"/>
          <w:sz w:val="24"/>
        </w:rPr>
      </w:pPr>
      <w:r>
        <w:rPr>
          <w:rFonts w:hint="eastAsia" w:ascii="宋体" w:hAnsi="宋体"/>
          <w:color w:val="000000"/>
          <w:sz w:val="24"/>
        </w:rPr>
        <w:t>法定代表人或授权代表（签字或盖章）：</w:t>
      </w:r>
    </w:p>
    <w:p>
      <w:pPr>
        <w:spacing w:line="380" w:lineRule="exact"/>
        <w:ind w:firstLine="480" w:firstLineChars="200"/>
        <w:rPr>
          <w:rFonts w:ascii="宋体" w:hAnsi="宋体"/>
          <w:color w:val="000000"/>
          <w:sz w:val="24"/>
        </w:rPr>
      </w:pPr>
      <w:r>
        <w:rPr>
          <w:rFonts w:hint="eastAsia" w:ascii="宋体" w:hAnsi="宋体"/>
          <w:color w:val="000000"/>
          <w:sz w:val="24"/>
        </w:rPr>
        <w:t>通讯地址：                               邮政编码：</w:t>
      </w:r>
    </w:p>
    <w:p>
      <w:pPr>
        <w:spacing w:line="380" w:lineRule="exact"/>
        <w:ind w:firstLine="480" w:firstLineChars="200"/>
        <w:rPr>
          <w:rFonts w:ascii="宋体" w:hAnsi="宋体"/>
          <w:color w:val="000000"/>
          <w:sz w:val="24"/>
        </w:rPr>
      </w:pPr>
      <w:r>
        <w:rPr>
          <w:rFonts w:hint="eastAsia" w:ascii="宋体" w:hAnsi="宋体"/>
          <w:color w:val="000000"/>
          <w:sz w:val="24"/>
        </w:rPr>
        <w:t>联系电话：                               传</w:t>
      </w:r>
      <w:r>
        <w:rPr>
          <w:rFonts w:ascii="宋体" w:hAnsi="宋体"/>
          <w:color w:val="000000"/>
          <w:sz w:val="24"/>
        </w:rPr>
        <w:t xml:space="preserve">    </w:t>
      </w:r>
      <w:r>
        <w:rPr>
          <w:rFonts w:hint="eastAsia" w:ascii="宋体" w:hAnsi="宋体"/>
          <w:color w:val="000000"/>
          <w:sz w:val="24"/>
        </w:rPr>
        <w:t>真：</w:t>
      </w:r>
    </w:p>
    <w:p>
      <w:pPr>
        <w:spacing w:line="380" w:lineRule="exact"/>
        <w:ind w:firstLine="480" w:firstLineChars="200"/>
        <w:rPr>
          <w:rFonts w:ascii="宋体" w:hAnsi="宋体"/>
          <w:color w:val="000000"/>
          <w:sz w:val="24"/>
        </w:rPr>
      </w:pP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p>
    <w:p>
      <w:pPr>
        <w:widowControl/>
        <w:jc w:val="left"/>
        <w:rPr>
          <w:b/>
          <w:color w:val="000000"/>
          <w:sz w:val="40"/>
        </w:rPr>
      </w:pPr>
      <w:r>
        <w:rPr>
          <w:b/>
          <w:color w:val="000000"/>
          <w:sz w:val="40"/>
        </w:rPr>
        <w:br w:type="page"/>
      </w:r>
    </w:p>
    <w:p>
      <w:pPr>
        <w:pStyle w:val="11"/>
      </w:pPr>
      <w:bookmarkStart w:id="115" w:name="_Toc78210035"/>
      <w:r>
        <w:rPr>
          <w:rFonts w:hint="eastAsia"/>
        </w:rPr>
        <w:t>第</w:t>
      </w:r>
      <w:r>
        <w:t>一部分</w:t>
      </w:r>
      <w:r>
        <w:rPr>
          <w:rFonts w:hint="eastAsia"/>
        </w:rPr>
        <w:t xml:space="preserve">  报价</w:t>
      </w:r>
      <w:bookmarkEnd w:id="115"/>
      <w:r>
        <w:rPr>
          <w:rFonts w:hint="eastAsia"/>
        </w:rPr>
        <w:t xml:space="preserve"> </w:t>
      </w:r>
    </w:p>
    <w:p>
      <w:pPr>
        <w:pStyle w:val="4"/>
        <w:jc w:val="center"/>
      </w:pPr>
      <w:bookmarkStart w:id="116" w:name="_Toc78210036"/>
      <w:r>
        <w:rPr>
          <w:rFonts w:hint="eastAsia"/>
          <w:u w:val="single"/>
        </w:rPr>
        <w:t xml:space="preserve">(磋商项目名称)  </w:t>
      </w:r>
      <w:r>
        <w:rPr>
          <w:rFonts w:hint="eastAsia"/>
        </w:rPr>
        <w:t xml:space="preserve"> 项目报价单</w:t>
      </w:r>
      <w:bookmarkEnd w:id="116"/>
    </w:p>
    <w:p>
      <w:pPr>
        <w:spacing w:line="480" w:lineRule="exact"/>
        <w:rPr>
          <w:rFonts w:ascii="宋体" w:hAnsi="宋体"/>
          <w:color w:val="000000"/>
          <w:sz w:val="24"/>
        </w:rPr>
      </w:pPr>
      <w:r>
        <w:rPr>
          <w:rFonts w:hint="eastAsia" w:ascii="宋体" w:hAnsi="宋体"/>
          <w:color w:val="000000"/>
          <w:sz w:val="24"/>
        </w:rPr>
        <w:t>采购项目名称：</w:t>
      </w:r>
      <w:r>
        <w:rPr>
          <w:rFonts w:hint="eastAsia" w:ascii="宋体" w:hAnsi="宋体"/>
          <w:color w:val="000000"/>
          <w:sz w:val="24"/>
          <w:u w:val="single"/>
        </w:rPr>
        <w:t xml:space="preserve">                                      </w:t>
      </w:r>
      <w:r>
        <w:rPr>
          <w:rFonts w:hint="eastAsia" w:ascii="宋体" w:hAnsi="宋体"/>
          <w:color w:val="000000"/>
          <w:sz w:val="24"/>
        </w:rPr>
        <w:t xml:space="preserve"> </w:t>
      </w:r>
    </w:p>
    <w:p>
      <w:pPr>
        <w:spacing w:line="480" w:lineRule="exact"/>
        <w:rPr>
          <w:rFonts w:ascii="宋体" w:hAnsi="宋体"/>
          <w:b/>
          <w:color w:val="000000"/>
          <w:sz w:val="24"/>
        </w:rPr>
      </w:pPr>
      <w:r>
        <w:rPr>
          <w:rFonts w:hint="eastAsia" w:ascii="宋体" w:hAnsi="宋体"/>
          <w:color w:val="000000"/>
          <w:sz w:val="24"/>
        </w:rPr>
        <w:t>采购</w:t>
      </w:r>
      <w:r>
        <w:rPr>
          <w:rFonts w:hint="eastAsia" w:ascii="宋体" w:hAnsi="宋体" w:cs="宋体"/>
          <w:color w:val="000000"/>
          <w:kern w:val="0"/>
          <w:sz w:val="24"/>
        </w:rPr>
        <w:t>文件编号：</w:t>
      </w:r>
      <w:r>
        <w:rPr>
          <w:rFonts w:hint="eastAsia" w:ascii="宋体" w:hAnsi="宋体" w:cs="宋体"/>
          <w:color w:val="000000"/>
          <w:kern w:val="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b/>
          <w:color w:val="000000"/>
          <w:sz w:val="24"/>
        </w:rPr>
        <w:t xml:space="preserve"> </w:t>
      </w:r>
    </w:p>
    <w:p>
      <w:pPr>
        <w:pStyle w:val="5"/>
        <w:ind w:firstLine="0"/>
      </w:pPr>
    </w:p>
    <w:tbl>
      <w:tblPr>
        <w:tblStyle w:val="14"/>
        <w:tblW w:w="92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354"/>
        <w:gridCol w:w="2378"/>
        <w:gridCol w:w="2127"/>
        <w:gridCol w:w="708"/>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序号</w:t>
            </w:r>
          </w:p>
        </w:tc>
        <w:tc>
          <w:tcPr>
            <w:tcW w:w="373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服务内容/产品名称(如涉及)</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kern w:val="0"/>
                <w:sz w:val="24"/>
              </w:rPr>
            </w:pPr>
            <w:r>
              <w:rPr>
                <w:rFonts w:hint="eastAsia" w:ascii="宋体" w:hAnsi="宋体" w:cs="宋体"/>
                <w:bCs/>
                <w:kern w:val="0"/>
                <w:sz w:val="24"/>
              </w:rPr>
              <w:t>报价</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kern w:val="0"/>
                <w:sz w:val="24"/>
              </w:rPr>
            </w:pPr>
            <w:r>
              <w:rPr>
                <w:rFonts w:hint="eastAsia" w:ascii="宋体" w:hAnsi="宋体" w:cs="宋体"/>
                <w:bCs/>
                <w:kern w:val="0"/>
                <w:sz w:val="24"/>
              </w:rPr>
              <w:t>单位</w:t>
            </w:r>
          </w:p>
        </w:tc>
        <w:tc>
          <w:tcPr>
            <w:tcW w:w="1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kern w:val="0"/>
                <w:sz w:val="24"/>
              </w:rPr>
            </w:pPr>
            <w:r>
              <w:rPr>
                <w:rFonts w:hint="eastAsia" w:ascii="宋体" w:hAnsi="宋体" w:cs="宋体"/>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r>
              <w:rPr>
                <w:rFonts w:ascii="宋体" w:hAnsi="宋体" w:cs="宋体"/>
                <w:bCs/>
                <w:kern w:val="0"/>
                <w:sz w:val="24"/>
              </w:rPr>
              <w:t>1</w:t>
            </w:r>
          </w:p>
        </w:tc>
        <w:tc>
          <w:tcPr>
            <w:tcW w:w="37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kern w:val="0"/>
                <w:sz w:val="24"/>
              </w:rPr>
            </w:pPr>
            <w:r>
              <w:rPr>
                <w:rFonts w:hint="eastAsia" w:ascii="宋体" w:hAnsi="宋体" w:cs="宋体"/>
                <w:bCs/>
                <w:kern w:val="0"/>
                <w:sz w:val="24"/>
              </w:rPr>
              <w:t>购买网络完全和信息化建设</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元</w:t>
            </w:r>
          </w:p>
        </w:tc>
        <w:tc>
          <w:tcPr>
            <w:tcW w:w="18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p>
        </w:tc>
        <w:tc>
          <w:tcPr>
            <w:tcW w:w="37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kern w:val="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p>
        </w:tc>
        <w:tc>
          <w:tcPr>
            <w:tcW w:w="18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7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hint="eastAsia" w:ascii="宋体" w:hAnsi="宋体"/>
                <w:b/>
                <w:sz w:val="24"/>
              </w:rPr>
              <w:t>服务报价</w:t>
            </w:r>
          </w:p>
        </w:tc>
        <w:tc>
          <w:tcPr>
            <w:tcW w:w="708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b/>
                <w:sz w:val="24"/>
              </w:rPr>
            </w:pPr>
            <w:r>
              <w:rPr>
                <w:rFonts w:hint="eastAsia" w:ascii="宋体" w:hAnsi="宋体"/>
                <w:b/>
                <w:sz w:val="24"/>
              </w:rPr>
              <w:t>小写：</w:t>
            </w:r>
            <w:r>
              <w:rPr>
                <w:rFonts w:hint="eastAsia" w:ascii="宋体" w:hAnsi="宋体"/>
                <w:b/>
                <w:sz w:val="24"/>
                <w:u w:val="single"/>
              </w:rPr>
              <w:t xml:space="preserve">                           </w:t>
            </w:r>
          </w:p>
          <w:p>
            <w:pPr>
              <w:widowControl/>
              <w:spacing w:line="360" w:lineRule="auto"/>
              <w:rPr>
                <w:rFonts w:ascii="宋体" w:hAnsi="宋体" w:cs="宋体"/>
                <w:kern w:val="0"/>
                <w:sz w:val="24"/>
              </w:rPr>
            </w:pPr>
            <w:r>
              <w:rPr>
                <w:rFonts w:hint="eastAsia" w:ascii="宋体" w:hAnsi="宋体"/>
                <w:b/>
                <w:sz w:val="24"/>
              </w:rPr>
              <w:t>大写：</w:t>
            </w:r>
            <w:r>
              <w:rPr>
                <w:rFonts w:hint="eastAsia" w:ascii="宋体" w:hAnsi="宋体"/>
                <w:b/>
                <w:sz w:val="24"/>
                <w:u w:val="single"/>
              </w:rPr>
              <w:t xml:space="preserve">                           </w:t>
            </w:r>
          </w:p>
        </w:tc>
      </w:tr>
    </w:tbl>
    <w:p>
      <w:pPr>
        <w:spacing w:before="312" w:beforeLines="100" w:after="156" w:afterLines="50"/>
        <w:ind w:firstLine="3351" w:firstLineChars="1391"/>
      </w:pPr>
      <w:r>
        <w:rPr>
          <w:rFonts w:hint="eastAsia" w:ascii="宋体" w:hAnsi="宋体"/>
          <w:b/>
          <w:color w:val="000000"/>
          <w:sz w:val="24"/>
        </w:rPr>
        <w:t xml:space="preserve">供应商名称：  </w:t>
      </w:r>
      <w:r>
        <w:rPr>
          <w:rFonts w:hint="eastAsia" w:ascii="宋体" w:hAnsi="宋体"/>
          <w:b/>
          <w:color w:val="000000"/>
          <w:sz w:val="24"/>
          <w:u w:val="single"/>
        </w:rPr>
        <w:t xml:space="preserve">                           </w:t>
      </w:r>
    </w:p>
    <w:p>
      <w:pPr>
        <w:widowControl/>
        <w:jc w:val="left"/>
      </w:pPr>
      <w:r>
        <w:br w:type="page"/>
      </w:r>
    </w:p>
    <w:p/>
    <w:p>
      <w:pPr>
        <w:pStyle w:val="4"/>
        <w:jc w:val="center"/>
      </w:pPr>
      <w:bookmarkStart w:id="117" w:name="_Toc11764029"/>
      <w:bookmarkStart w:id="118" w:name="_Toc13564592"/>
      <w:bookmarkStart w:id="119" w:name="_Toc78210037"/>
      <w:r>
        <w:rPr>
          <w:rFonts w:hint="eastAsia"/>
          <w:u w:val="single"/>
        </w:rPr>
        <w:t xml:space="preserve">(磋商项目名称) </w:t>
      </w:r>
      <w:r>
        <w:rPr>
          <w:rFonts w:hint="eastAsia"/>
        </w:rPr>
        <w:t>项目报价</w:t>
      </w:r>
      <w:bookmarkEnd w:id="117"/>
      <w:bookmarkEnd w:id="118"/>
      <w:r>
        <w:rPr>
          <w:rFonts w:hint="eastAsia"/>
        </w:rPr>
        <w:t>明细</w:t>
      </w:r>
      <w:bookmarkEnd w:id="119"/>
    </w:p>
    <w:p>
      <w:pPr>
        <w:spacing w:line="480" w:lineRule="exact"/>
        <w:rPr>
          <w:rFonts w:ascii="宋体" w:hAnsi="宋体"/>
          <w:color w:val="000000"/>
          <w:sz w:val="24"/>
        </w:rPr>
      </w:pPr>
      <w:r>
        <w:rPr>
          <w:rFonts w:hint="eastAsia" w:ascii="宋体" w:hAnsi="宋体"/>
          <w:color w:val="000000"/>
          <w:sz w:val="24"/>
        </w:rPr>
        <w:t>采购项目名称：</w:t>
      </w:r>
      <w:r>
        <w:rPr>
          <w:rFonts w:hint="eastAsia" w:ascii="宋体" w:hAnsi="宋体"/>
          <w:color w:val="000000"/>
          <w:sz w:val="24"/>
          <w:u w:val="single"/>
        </w:rPr>
        <w:t xml:space="preserve">                                      </w:t>
      </w:r>
      <w:r>
        <w:rPr>
          <w:rFonts w:hint="eastAsia" w:ascii="宋体" w:hAnsi="宋体"/>
          <w:color w:val="000000"/>
          <w:sz w:val="24"/>
        </w:rPr>
        <w:t xml:space="preserve"> </w:t>
      </w:r>
    </w:p>
    <w:p>
      <w:pPr>
        <w:spacing w:line="480" w:lineRule="exact"/>
        <w:rPr>
          <w:rFonts w:ascii="宋体" w:hAnsi="宋体"/>
          <w:color w:val="000000"/>
          <w:sz w:val="24"/>
        </w:rPr>
      </w:pPr>
      <w:r>
        <w:rPr>
          <w:rFonts w:hint="eastAsia" w:ascii="宋体" w:hAnsi="宋体"/>
          <w:color w:val="000000"/>
          <w:sz w:val="24"/>
        </w:rPr>
        <w:t>采购</w:t>
      </w:r>
      <w:r>
        <w:rPr>
          <w:rFonts w:hint="eastAsia" w:ascii="宋体" w:hAnsi="宋体" w:cs="宋体"/>
          <w:color w:val="000000"/>
          <w:kern w:val="0"/>
          <w:sz w:val="24"/>
        </w:rPr>
        <w:t>文件编号：</w:t>
      </w:r>
      <w:r>
        <w:rPr>
          <w:rFonts w:hint="eastAsia" w:ascii="宋体" w:hAnsi="宋体" w:cs="宋体"/>
          <w:color w:val="000000"/>
          <w:kern w:val="0"/>
          <w:sz w:val="24"/>
          <w:u w:val="single"/>
        </w:rPr>
        <w:t xml:space="preserve">     </w:t>
      </w:r>
      <w:r>
        <w:rPr>
          <w:rFonts w:hint="eastAsia" w:ascii="宋体" w:hAnsi="宋体"/>
          <w:color w:val="000000"/>
          <w:sz w:val="24"/>
          <w:u w:val="single"/>
        </w:rPr>
        <w:t xml:space="preserve">                                 </w:t>
      </w:r>
    </w:p>
    <w:p>
      <w:pPr>
        <w:spacing w:line="480" w:lineRule="exact"/>
        <w:rPr>
          <w:rFonts w:ascii="宋体" w:hAnsi="宋体"/>
          <w:color w:val="000000"/>
          <w:sz w:val="24"/>
        </w:rPr>
      </w:pPr>
      <w:r>
        <w:rPr>
          <w:rFonts w:hint="eastAsia" w:ascii="宋体" w:hAnsi="宋体"/>
          <w:color w:val="000000"/>
          <w:sz w:val="24"/>
        </w:rPr>
        <w:t xml:space="preserve">                                                            单位：万元</w:t>
      </w:r>
    </w:p>
    <w:tbl>
      <w:tblPr>
        <w:tblStyle w:val="14"/>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2272"/>
        <w:gridCol w:w="2415"/>
        <w:gridCol w:w="1245"/>
        <w:gridCol w:w="127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exact"/>
          <w:jc w:val="center"/>
        </w:trPr>
        <w:tc>
          <w:tcPr>
            <w:tcW w:w="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color w:val="000000"/>
                <w:szCs w:val="21"/>
              </w:rPr>
            </w:pPr>
            <w:r>
              <w:rPr>
                <w:rFonts w:hint="eastAsia" w:ascii="宋体" w:hAnsi="宋体"/>
                <w:b/>
                <w:color w:val="000000"/>
                <w:szCs w:val="21"/>
              </w:rPr>
              <w:t>序号</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color w:val="000000"/>
                <w:szCs w:val="21"/>
              </w:rPr>
            </w:pPr>
            <w:r>
              <w:rPr>
                <w:rFonts w:hint="eastAsia" w:ascii="宋体" w:hAnsi="宋体"/>
                <w:b/>
                <w:color w:val="000000"/>
                <w:szCs w:val="21"/>
              </w:rPr>
              <w:t>服务内容/产品（如涉及）名称</w:t>
            </w:r>
          </w:p>
        </w:tc>
        <w:tc>
          <w:tcPr>
            <w:tcW w:w="24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color w:val="000000"/>
                <w:szCs w:val="21"/>
              </w:rPr>
            </w:pPr>
            <w:r>
              <w:rPr>
                <w:rFonts w:hint="eastAsia" w:ascii="宋体" w:hAnsi="宋体"/>
                <w:b/>
                <w:color w:val="000000"/>
                <w:szCs w:val="21"/>
              </w:rPr>
              <w:t>服务标准/产品（如涉及）技术指标</w:t>
            </w: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color w:val="000000"/>
                <w:szCs w:val="21"/>
              </w:rPr>
            </w:pPr>
            <w:r>
              <w:rPr>
                <w:rFonts w:hint="eastAsia" w:ascii="宋体" w:hAnsi="宋体"/>
                <w:b/>
                <w:color w:val="000000"/>
                <w:szCs w:val="21"/>
              </w:rPr>
              <w:t>单项价格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color w:val="000000"/>
                <w:szCs w:val="21"/>
              </w:rPr>
            </w:pPr>
            <w:r>
              <w:rPr>
                <w:rFonts w:hint="eastAsia" w:ascii="宋体" w:hAnsi="宋体"/>
                <w:b/>
                <w:color w:val="000000"/>
                <w:szCs w:val="21"/>
              </w:rPr>
              <w:t>节能</w:t>
            </w:r>
            <w:r>
              <w:rPr>
                <w:rFonts w:ascii="宋体" w:hAnsi="宋体"/>
                <w:b/>
                <w:color w:val="000000"/>
                <w:szCs w:val="21"/>
              </w:rPr>
              <w:t>、环保（</w:t>
            </w:r>
            <w:r>
              <w:rPr>
                <w:rFonts w:hint="eastAsia" w:ascii="宋体" w:hAnsi="宋体"/>
                <w:b/>
                <w:color w:val="000000"/>
                <w:szCs w:val="21"/>
              </w:rPr>
              <w:t>如</w:t>
            </w:r>
            <w:r>
              <w:rPr>
                <w:rFonts w:ascii="宋体" w:hAnsi="宋体"/>
                <w:b/>
                <w:color w:val="000000"/>
                <w:szCs w:val="21"/>
              </w:rPr>
              <w:t>涉及）</w:t>
            </w: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05" w:firstLineChars="50"/>
              <w:jc w:val="center"/>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24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24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24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24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24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24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46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 w:val="24"/>
              </w:rPr>
            </w:pPr>
            <w:r>
              <w:rPr>
                <w:rFonts w:hint="eastAsia" w:ascii="宋体" w:hAnsi="宋体"/>
                <w:color w:val="000000"/>
                <w:sz w:val="24"/>
              </w:rPr>
              <w:t>分项报价合计（万元）</w:t>
            </w:r>
          </w:p>
        </w:tc>
        <w:tc>
          <w:tcPr>
            <w:tcW w:w="40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 w:val="24"/>
              </w:rPr>
            </w:pPr>
          </w:p>
        </w:tc>
      </w:tr>
    </w:tbl>
    <w:p>
      <w:pPr>
        <w:adjustRightInd w:val="0"/>
        <w:spacing w:line="480" w:lineRule="exact"/>
        <w:ind w:firstLine="3154" w:firstLineChars="1309"/>
        <w:rPr>
          <w:rFonts w:ascii="宋体" w:hAnsi="宋体"/>
          <w:bCs/>
          <w:color w:val="000000"/>
          <w:spacing w:val="8"/>
          <w:sz w:val="24"/>
        </w:rPr>
      </w:pPr>
      <w:r>
        <w:rPr>
          <w:rFonts w:hint="eastAsia" w:ascii="宋体" w:hAnsi="宋体"/>
          <w:b/>
          <w:color w:val="000000"/>
          <w:sz w:val="24"/>
        </w:rPr>
        <w:t xml:space="preserve">供应商名称：  </w:t>
      </w:r>
      <w:r>
        <w:rPr>
          <w:rFonts w:hint="eastAsia" w:ascii="宋体" w:hAnsi="宋体"/>
          <w:b/>
          <w:color w:val="000000"/>
          <w:sz w:val="24"/>
          <w:u w:val="single"/>
        </w:rPr>
        <w:t xml:space="preserve">                           </w:t>
      </w:r>
    </w:p>
    <w:p>
      <w:pPr>
        <w:adjustRightInd w:val="0"/>
        <w:spacing w:line="480" w:lineRule="exact"/>
        <w:ind w:firstLine="555"/>
        <w:rPr>
          <w:rFonts w:ascii="宋体" w:hAnsi="宋体"/>
          <w:bCs/>
          <w:color w:val="000000"/>
          <w:spacing w:val="8"/>
          <w:sz w:val="24"/>
        </w:rPr>
      </w:pPr>
      <w:r>
        <w:rPr>
          <w:rFonts w:hint="eastAsia" w:ascii="宋体" w:hAnsi="宋体"/>
          <w:bCs/>
          <w:color w:val="000000"/>
          <w:spacing w:val="8"/>
          <w:sz w:val="24"/>
        </w:rPr>
        <w:t>注：1、投标人必须按“报价明细表”的格式详细报出投标总价的各个组成部分的报价并具体填写服务内容、服务标准等，否则作无效投标处理。纵向横向比较价格异常的，请在备注栏说明原因。</w:t>
      </w:r>
    </w:p>
    <w:p>
      <w:pPr>
        <w:adjustRightInd w:val="0"/>
        <w:spacing w:line="480" w:lineRule="exact"/>
        <w:ind w:firstLine="555"/>
        <w:rPr>
          <w:rFonts w:ascii="宋体" w:hAnsi="宋体"/>
          <w:bCs/>
          <w:color w:val="000000"/>
          <w:spacing w:val="8"/>
          <w:sz w:val="24"/>
        </w:rPr>
      </w:pPr>
      <w:r>
        <w:rPr>
          <w:rFonts w:ascii="宋体" w:hAnsi="宋体"/>
          <w:bCs/>
          <w:color w:val="000000"/>
          <w:spacing w:val="8"/>
          <w:sz w:val="24"/>
        </w:rPr>
        <w:t>2</w:t>
      </w:r>
      <w:r>
        <w:rPr>
          <w:rFonts w:hint="eastAsia" w:ascii="宋体" w:hAnsi="宋体"/>
          <w:bCs/>
          <w:color w:val="000000"/>
          <w:spacing w:val="8"/>
          <w:sz w:val="24"/>
        </w:rPr>
        <w:t>、产品（如</w:t>
      </w:r>
      <w:r>
        <w:rPr>
          <w:rFonts w:ascii="宋体" w:hAnsi="宋体"/>
          <w:bCs/>
          <w:color w:val="000000"/>
          <w:spacing w:val="8"/>
          <w:sz w:val="24"/>
        </w:rPr>
        <w:t>涉及）</w:t>
      </w:r>
      <w:r>
        <w:rPr>
          <w:rFonts w:hint="eastAsia" w:ascii="宋体" w:hAnsi="宋体"/>
          <w:bCs/>
          <w:color w:val="000000"/>
          <w:spacing w:val="8"/>
          <w:sz w:val="24"/>
        </w:rPr>
        <w:t>在国家节能、环保产品政府</w:t>
      </w:r>
      <w:r>
        <w:rPr>
          <w:rFonts w:ascii="宋体" w:hAnsi="宋体"/>
          <w:bCs/>
          <w:color w:val="000000"/>
          <w:spacing w:val="8"/>
          <w:sz w:val="24"/>
        </w:rPr>
        <w:t>采购</w:t>
      </w:r>
      <w:r>
        <w:rPr>
          <w:rFonts w:hint="eastAsia" w:ascii="宋体" w:hAnsi="宋体"/>
          <w:bCs/>
          <w:color w:val="000000"/>
          <w:spacing w:val="8"/>
          <w:sz w:val="24"/>
        </w:rPr>
        <w:t>品</w:t>
      </w:r>
      <w:r>
        <w:rPr>
          <w:rFonts w:ascii="宋体" w:hAnsi="宋体"/>
          <w:bCs/>
          <w:color w:val="000000"/>
          <w:spacing w:val="8"/>
          <w:sz w:val="24"/>
        </w:rPr>
        <w:t>目</w:t>
      </w:r>
      <w:r>
        <w:rPr>
          <w:rFonts w:hint="eastAsia" w:ascii="宋体" w:hAnsi="宋体"/>
          <w:bCs/>
          <w:color w:val="000000"/>
          <w:spacing w:val="8"/>
          <w:sz w:val="24"/>
        </w:rPr>
        <w:t>清单内须注明，</w:t>
      </w:r>
      <w:r>
        <w:rPr>
          <w:rFonts w:ascii="宋体" w:hAnsi="宋体"/>
          <w:bCs/>
          <w:color w:val="000000"/>
          <w:spacing w:val="8"/>
          <w:sz w:val="24"/>
        </w:rPr>
        <w:t>如为节能品目清单内产品，须注明</w:t>
      </w:r>
      <w:r>
        <w:rPr>
          <w:rFonts w:hint="eastAsia" w:ascii="宋体" w:hAnsi="宋体"/>
          <w:bCs/>
          <w:color w:val="000000"/>
          <w:spacing w:val="8"/>
          <w:sz w:val="24"/>
        </w:rPr>
        <w:t>“</w:t>
      </w:r>
      <w:r>
        <w:rPr>
          <w:rFonts w:ascii="宋体" w:hAnsi="宋体"/>
          <w:bCs/>
          <w:color w:val="000000"/>
          <w:spacing w:val="8"/>
          <w:sz w:val="24"/>
        </w:rPr>
        <w:t>节能产品</w:t>
      </w:r>
      <w:r>
        <w:rPr>
          <w:rFonts w:hint="eastAsia" w:ascii="宋体" w:hAnsi="宋体"/>
          <w:bCs/>
          <w:color w:val="000000"/>
          <w:spacing w:val="8"/>
          <w:sz w:val="24"/>
        </w:rPr>
        <w:t>”</w:t>
      </w:r>
      <w:r>
        <w:rPr>
          <w:rFonts w:ascii="宋体" w:hAnsi="宋体"/>
          <w:bCs/>
          <w:color w:val="000000"/>
          <w:spacing w:val="8"/>
          <w:sz w:val="24"/>
        </w:rPr>
        <w:t>或</w:t>
      </w:r>
      <w:r>
        <w:rPr>
          <w:rFonts w:hint="eastAsia" w:ascii="宋体" w:hAnsi="宋体"/>
          <w:bCs/>
          <w:color w:val="000000"/>
          <w:spacing w:val="8"/>
          <w:sz w:val="24"/>
        </w:rPr>
        <w:t>“政府</w:t>
      </w:r>
      <w:r>
        <w:rPr>
          <w:rFonts w:ascii="宋体" w:hAnsi="宋体"/>
          <w:bCs/>
          <w:color w:val="000000"/>
          <w:spacing w:val="8"/>
          <w:sz w:val="24"/>
        </w:rPr>
        <w:t>强制</w:t>
      </w:r>
      <w:r>
        <w:rPr>
          <w:rFonts w:hint="eastAsia" w:ascii="宋体" w:hAnsi="宋体"/>
          <w:bCs/>
          <w:color w:val="000000"/>
          <w:spacing w:val="8"/>
          <w:sz w:val="24"/>
        </w:rPr>
        <w:t>采购</w:t>
      </w:r>
      <w:r>
        <w:rPr>
          <w:rFonts w:ascii="宋体" w:hAnsi="宋体"/>
          <w:bCs/>
          <w:color w:val="000000"/>
          <w:spacing w:val="8"/>
          <w:sz w:val="24"/>
        </w:rPr>
        <w:t>产品</w:t>
      </w:r>
      <w:r>
        <w:rPr>
          <w:rFonts w:hint="eastAsia" w:ascii="宋体" w:hAnsi="宋体"/>
          <w:bCs/>
          <w:color w:val="000000"/>
          <w:spacing w:val="8"/>
          <w:sz w:val="24"/>
        </w:rPr>
        <w:t>”，</w:t>
      </w:r>
      <w:r>
        <w:rPr>
          <w:rFonts w:ascii="宋体" w:hAnsi="宋体"/>
          <w:bCs/>
          <w:color w:val="000000"/>
          <w:spacing w:val="8"/>
          <w:sz w:val="24"/>
        </w:rPr>
        <w:t>如为环保清单内产品，须注明</w:t>
      </w:r>
      <w:r>
        <w:rPr>
          <w:rFonts w:hint="eastAsia" w:ascii="宋体" w:hAnsi="宋体"/>
          <w:bCs/>
          <w:color w:val="000000"/>
          <w:spacing w:val="8"/>
          <w:sz w:val="24"/>
        </w:rPr>
        <w:t>“</w:t>
      </w:r>
      <w:r>
        <w:rPr>
          <w:rFonts w:ascii="宋体" w:hAnsi="宋体"/>
          <w:bCs/>
          <w:color w:val="000000"/>
          <w:spacing w:val="8"/>
          <w:sz w:val="24"/>
        </w:rPr>
        <w:t>环保产品”</w:t>
      </w:r>
      <w:r>
        <w:rPr>
          <w:rFonts w:hint="eastAsia" w:ascii="宋体" w:hAnsi="宋体"/>
          <w:bCs/>
          <w:color w:val="000000"/>
          <w:spacing w:val="8"/>
          <w:sz w:val="24"/>
        </w:rPr>
        <w:t>。</w:t>
      </w:r>
    </w:p>
    <w:p>
      <w:pPr>
        <w:adjustRightInd w:val="0"/>
        <w:spacing w:line="480" w:lineRule="exact"/>
        <w:ind w:firstLine="501" w:firstLineChars="196"/>
        <w:rPr>
          <w:rFonts w:ascii="宋体" w:hAnsi="宋体"/>
          <w:bCs/>
          <w:color w:val="000000"/>
          <w:spacing w:val="8"/>
          <w:sz w:val="24"/>
        </w:rPr>
      </w:pPr>
      <w:r>
        <w:rPr>
          <w:rFonts w:ascii="宋体" w:hAnsi="宋体"/>
          <w:bCs/>
          <w:color w:val="000000"/>
          <w:spacing w:val="8"/>
          <w:sz w:val="24"/>
        </w:rPr>
        <w:t>3</w:t>
      </w:r>
      <w:r>
        <w:rPr>
          <w:rFonts w:hint="eastAsia" w:ascii="宋体" w:hAnsi="宋体"/>
          <w:bCs/>
          <w:color w:val="000000"/>
          <w:spacing w:val="8"/>
          <w:sz w:val="24"/>
        </w:rPr>
        <w:t>、报价应是最终用户验收合格后的总价，包括服务费、管理费、培训费、税费和磋商文件规定的其它费用等。</w:t>
      </w:r>
    </w:p>
    <w:p>
      <w:pPr>
        <w:widowControl/>
        <w:jc w:val="left"/>
        <w:rPr>
          <w:b/>
          <w:color w:val="000000"/>
          <w:sz w:val="40"/>
        </w:rPr>
      </w:pPr>
      <w:r>
        <w:rPr>
          <w:b/>
          <w:color w:val="000000"/>
          <w:sz w:val="40"/>
        </w:rPr>
        <w:br w:type="page"/>
      </w:r>
    </w:p>
    <w:p>
      <w:pPr>
        <w:pStyle w:val="11"/>
      </w:pPr>
      <w:bookmarkStart w:id="120" w:name="_Toc78210038"/>
      <w:r>
        <w:rPr>
          <w:rFonts w:hint="eastAsia"/>
        </w:rPr>
        <w:t>第二</w:t>
      </w:r>
      <w:r>
        <w:t>部分</w:t>
      </w:r>
      <w:r>
        <w:rPr>
          <w:rFonts w:hint="eastAsia"/>
        </w:rPr>
        <w:t xml:space="preserve">  技术</w:t>
      </w:r>
      <w:bookmarkEnd w:id="120"/>
      <w:r>
        <w:rPr>
          <w:rFonts w:hint="eastAsia"/>
        </w:rPr>
        <w:t xml:space="preserve"> </w:t>
      </w:r>
    </w:p>
    <w:p>
      <w:pPr>
        <w:pStyle w:val="4"/>
        <w:jc w:val="center"/>
        <w:rPr>
          <w:sz w:val="28"/>
          <w:szCs w:val="28"/>
        </w:rPr>
      </w:pPr>
      <w:bookmarkStart w:id="121" w:name="_Toc11923160"/>
      <w:bookmarkStart w:id="122" w:name="_Toc13566893"/>
      <w:bookmarkStart w:id="123" w:name="_Toc78210039"/>
      <w:bookmarkStart w:id="124" w:name="_Toc11764030"/>
      <w:bookmarkStart w:id="125" w:name="_Toc11923089"/>
      <w:r>
        <w:rPr>
          <w:rFonts w:hint="eastAsia"/>
          <w:sz w:val="28"/>
          <w:szCs w:val="28"/>
        </w:rPr>
        <w:t>技术响应表</w:t>
      </w:r>
      <w:bookmarkEnd w:id="121"/>
      <w:bookmarkEnd w:id="122"/>
      <w:bookmarkEnd w:id="123"/>
      <w:bookmarkEnd w:id="124"/>
      <w:bookmarkEnd w:id="125"/>
      <w:r>
        <w:rPr>
          <w:rFonts w:hint="eastAsia"/>
          <w:sz w:val="28"/>
          <w:szCs w:val="28"/>
        </w:rPr>
        <w:t xml:space="preserve"> </w:t>
      </w:r>
    </w:p>
    <w:tbl>
      <w:tblPr>
        <w:tblStyle w:val="14"/>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482"/>
        <w:gridCol w:w="1260"/>
        <w:gridCol w:w="1560"/>
        <w:gridCol w:w="2160"/>
        <w:gridCol w:w="88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序号</w:t>
            </w:r>
          </w:p>
        </w:tc>
        <w:tc>
          <w:tcPr>
            <w:tcW w:w="14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产品名称</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招标文件</w:t>
            </w:r>
          </w:p>
          <w:p>
            <w:pPr>
              <w:spacing w:line="400" w:lineRule="exact"/>
              <w:jc w:val="center"/>
              <w:rPr>
                <w:rFonts w:ascii="宋体" w:hAnsi="宋体"/>
                <w:color w:val="000000"/>
                <w:sz w:val="24"/>
              </w:rPr>
            </w:pPr>
            <w:r>
              <w:rPr>
                <w:rFonts w:hint="eastAsia" w:ascii="宋体" w:hAnsi="宋体"/>
                <w:color w:val="000000"/>
                <w:sz w:val="24"/>
              </w:rPr>
              <w:t>要求</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投标产品品牌、型号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投标产品配置</w:t>
            </w:r>
          </w:p>
          <w:p>
            <w:pPr>
              <w:spacing w:line="400" w:lineRule="exact"/>
              <w:jc w:val="center"/>
              <w:rPr>
                <w:rFonts w:ascii="宋体" w:hAnsi="宋体"/>
                <w:color w:val="000000"/>
                <w:sz w:val="24"/>
              </w:rPr>
            </w:pPr>
            <w:r>
              <w:rPr>
                <w:rFonts w:hint="eastAsia" w:ascii="宋体" w:hAnsi="宋体"/>
                <w:color w:val="000000"/>
                <w:sz w:val="24"/>
              </w:rPr>
              <w:t>和技术指标、参数</w:t>
            </w: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正/负</w:t>
            </w:r>
          </w:p>
          <w:p>
            <w:pPr>
              <w:spacing w:line="400" w:lineRule="exact"/>
              <w:ind w:firstLine="128" w:firstLineChars="50"/>
              <w:rPr>
                <w:rFonts w:ascii="宋体" w:hAnsi="宋体"/>
                <w:color w:val="000000"/>
                <w:sz w:val="24"/>
              </w:rPr>
            </w:pPr>
            <w:r>
              <w:rPr>
                <w:rFonts w:hint="eastAsia" w:ascii="宋体" w:hAnsi="宋体"/>
                <w:bCs/>
                <w:color w:val="000000"/>
                <w:spacing w:val="8"/>
                <w:sz w:val="24"/>
              </w:rPr>
              <w:t>偏离</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148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88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148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88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148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88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148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88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Cs w:val="21"/>
              </w:rPr>
            </w:pPr>
          </w:p>
        </w:tc>
      </w:tr>
    </w:tbl>
    <w:p>
      <w:pPr>
        <w:adjustRightInd w:val="0"/>
        <w:spacing w:line="480" w:lineRule="exact"/>
        <w:rPr>
          <w:rFonts w:ascii="宋体" w:hAnsi="宋体"/>
          <w:bCs/>
          <w:color w:val="000000"/>
          <w:spacing w:val="8"/>
          <w:sz w:val="24"/>
        </w:rPr>
      </w:pPr>
      <w:r>
        <w:rPr>
          <w:rFonts w:hint="eastAsia" w:ascii="宋体" w:hAnsi="宋体"/>
          <w:bCs/>
          <w:color w:val="000000"/>
          <w:spacing w:val="8"/>
          <w:sz w:val="24"/>
        </w:rPr>
        <w:t>注：1、供应商按照招标文件要求做出的技术应答，主要是针对招标项目的技术指标、参数和技术要求做出的实质性响应和满足。</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2、供应商必须顺序逐项对照填写，注明正、负或无偏离</w:t>
      </w:r>
    </w:p>
    <w:p>
      <w:pPr>
        <w:adjustRightInd w:val="0"/>
        <w:spacing w:line="480" w:lineRule="exact"/>
        <w:ind w:firstLine="512" w:firstLineChars="200"/>
        <w:rPr>
          <w:rFonts w:ascii="宋体" w:hAnsi="宋体"/>
          <w:bCs/>
          <w:color w:val="000000"/>
          <w:spacing w:val="8"/>
          <w:sz w:val="24"/>
        </w:rPr>
      </w:pPr>
      <w:r>
        <w:rPr>
          <w:rFonts w:ascii="宋体" w:hAnsi="宋体"/>
          <w:bCs/>
          <w:color w:val="000000"/>
          <w:spacing w:val="8"/>
          <w:sz w:val="24"/>
        </w:rPr>
        <w:t>3</w:t>
      </w:r>
      <w:r>
        <w:rPr>
          <w:rFonts w:hint="eastAsia" w:ascii="宋体" w:hAnsi="宋体"/>
          <w:bCs/>
          <w:color w:val="000000"/>
          <w:spacing w:val="8"/>
          <w:sz w:val="24"/>
        </w:rPr>
        <w:t>、供应商必须据实填写，不得虚假响应，否则将取消其投标或中标资格，并按有关规定进行处罚。</w:t>
      </w:r>
    </w:p>
    <w:p>
      <w:pPr>
        <w:adjustRightInd w:val="0"/>
        <w:spacing w:line="480" w:lineRule="exact"/>
        <w:rPr>
          <w:rFonts w:ascii="宋体" w:hAnsi="宋体"/>
          <w:bCs/>
          <w:color w:val="000000"/>
          <w:spacing w:val="8"/>
          <w:sz w:val="24"/>
        </w:rPr>
      </w:pPr>
    </w:p>
    <w:p>
      <w:pPr>
        <w:adjustRightInd w:val="0"/>
        <w:spacing w:line="480" w:lineRule="exact"/>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rPr>
          <w:rFonts w:ascii="宋体" w:hAnsi="宋体"/>
          <w:bCs/>
          <w:color w:val="000000"/>
          <w:spacing w:val="8"/>
          <w:sz w:val="24"/>
        </w:rPr>
      </w:pPr>
    </w:p>
    <w:p>
      <w:pPr>
        <w:adjustRightInd w:val="0"/>
        <w:spacing w:line="480" w:lineRule="exact"/>
        <w:rPr>
          <w:rFonts w:ascii="宋体" w:hAnsi="宋体"/>
          <w:bCs/>
          <w:color w:val="000000"/>
          <w:spacing w:val="8"/>
          <w:sz w:val="24"/>
        </w:rPr>
      </w:pPr>
      <w:r>
        <w:rPr>
          <w:rFonts w:hint="eastAsia" w:ascii="宋体" w:hAnsi="宋体"/>
          <w:bCs/>
          <w:color w:val="000000"/>
          <w:spacing w:val="8"/>
          <w:sz w:val="24"/>
        </w:rPr>
        <w:t>法定代表人或授权代表（签字或盖章）：</w:t>
      </w:r>
    </w:p>
    <w:p>
      <w:pPr>
        <w:adjustRightInd w:val="0"/>
        <w:spacing w:line="480" w:lineRule="exact"/>
        <w:rPr>
          <w:rFonts w:ascii="宋体" w:hAnsi="宋体"/>
          <w:bCs/>
          <w:color w:val="000000"/>
          <w:spacing w:val="8"/>
          <w:sz w:val="24"/>
        </w:rPr>
      </w:pPr>
    </w:p>
    <w:p>
      <w:pPr>
        <w:adjustRightInd w:val="0"/>
        <w:spacing w:line="480" w:lineRule="exact"/>
        <w:rPr>
          <w:rFonts w:ascii="宋体" w:hAnsi="宋体"/>
          <w:bCs/>
          <w:color w:val="000000"/>
          <w:spacing w:val="8"/>
          <w:sz w:val="24"/>
        </w:rPr>
      </w:pPr>
      <w:r>
        <w:rPr>
          <w:rFonts w:hint="eastAsia" w:ascii="宋体" w:hAnsi="宋体"/>
          <w:bCs/>
          <w:color w:val="000000"/>
          <w:spacing w:val="8"/>
          <w:sz w:val="24"/>
        </w:rPr>
        <w:t>日期：      年      月     日</w:t>
      </w:r>
    </w:p>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p>
    <w:p>
      <w:pPr>
        <w:spacing w:line="360" w:lineRule="exact"/>
        <w:rPr>
          <w:rFonts w:ascii="宋体" w:hAnsi="宋体"/>
          <w:color w:val="000000"/>
          <w:szCs w:val="21"/>
        </w:rPr>
      </w:pPr>
    </w:p>
    <w:p>
      <w:pPr>
        <w:pStyle w:val="4"/>
        <w:jc w:val="center"/>
        <w:rPr>
          <w:sz w:val="28"/>
          <w:szCs w:val="28"/>
        </w:rPr>
      </w:pPr>
      <w:bookmarkStart w:id="126" w:name="_Toc11923090"/>
      <w:bookmarkStart w:id="127" w:name="_Toc442099405"/>
      <w:bookmarkStart w:id="128" w:name="_Toc471310387"/>
      <w:bookmarkStart w:id="129" w:name="_Toc390774299"/>
      <w:bookmarkStart w:id="130" w:name="_Toc11764031"/>
      <w:bookmarkStart w:id="131" w:name="_Toc13566894"/>
      <w:bookmarkStart w:id="132" w:name="_Toc78210040"/>
      <w:bookmarkStart w:id="133" w:name="_Toc315963017"/>
      <w:bookmarkStart w:id="134" w:name="_Toc11923161"/>
      <w:bookmarkStart w:id="135" w:name="_Toc389231751"/>
      <w:r>
        <w:rPr>
          <w:rFonts w:hint="eastAsia"/>
          <w:sz w:val="28"/>
          <w:szCs w:val="28"/>
        </w:rPr>
        <w:t>售后服务承诺和方案</w:t>
      </w:r>
      <w:bookmarkEnd w:id="126"/>
      <w:bookmarkEnd w:id="127"/>
      <w:bookmarkEnd w:id="128"/>
      <w:bookmarkEnd w:id="129"/>
      <w:bookmarkEnd w:id="130"/>
      <w:bookmarkEnd w:id="131"/>
      <w:bookmarkEnd w:id="132"/>
      <w:bookmarkEnd w:id="133"/>
      <w:bookmarkEnd w:id="134"/>
      <w:bookmarkEnd w:id="135"/>
    </w:p>
    <w:p>
      <w:pPr>
        <w:adjustRightInd w:val="0"/>
        <w:spacing w:line="480" w:lineRule="exact"/>
        <w:rPr>
          <w:b/>
          <w:color w:val="000000"/>
          <w:sz w:val="24"/>
          <w:u w:val="single"/>
        </w:rPr>
      </w:pPr>
      <w:r>
        <w:rPr>
          <w:rFonts w:hint="eastAsia"/>
          <w:b/>
          <w:color w:val="000000"/>
          <w:sz w:val="24"/>
          <w:u w:val="single"/>
        </w:rPr>
        <w:t xml:space="preserve">   致        （采购人名称）                ：  </w:t>
      </w:r>
    </w:p>
    <w:p>
      <w:pPr>
        <w:adjustRightInd w:val="0"/>
        <w:spacing w:line="480" w:lineRule="exact"/>
        <w:rPr>
          <w:color w:val="000000"/>
          <w:u w:val="single"/>
        </w:rPr>
      </w:pPr>
      <w:r>
        <w:rPr>
          <w:color w:val="000000"/>
        </w:rPr>
        <w:t xml:space="preserve">    </w:t>
      </w:r>
      <w:r>
        <w:rPr>
          <w:rFonts w:hint="eastAsia"/>
          <w:color w:val="000000"/>
        </w:rPr>
        <w:t xml:space="preserve">  </w:t>
      </w:r>
      <w:r>
        <w:rPr>
          <w:rFonts w:hint="eastAsia"/>
          <w:color w:val="000000"/>
          <w:u w:val="single"/>
        </w:rPr>
        <w:t xml:space="preserve">                                                                              </w:t>
      </w:r>
    </w:p>
    <w:p>
      <w:pPr>
        <w:adjustRightInd w:val="0"/>
        <w:spacing w:line="480" w:lineRule="exact"/>
        <w:rPr>
          <w:color w:val="000000"/>
          <w:u w:val="single"/>
        </w:rPr>
      </w:pPr>
      <w:r>
        <w:rPr>
          <w:rFonts w:hint="eastAsia"/>
          <w:color w:val="000000"/>
          <w:u w:val="single"/>
        </w:rPr>
        <w:t xml:space="preserve">                                                                                   </w:t>
      </w:r>
    </w:p>
    <w:p>
      <w:pPr>
        <w:adjustRightInd w:val="0"/>
        <w:spacing w:line="480" w:lineRule="exact"/>
        <w:rPr>
          <w:color w:val="000000"/>
          <w:u w:val="single"/>
        </w:rPr>
      </w:pPr>
      <w:r>
        <w:rPr>
          <w:rFonts w:hint="eastAsia"/>
          <w:color w:val="000000"/>
          <w:u w:val="single"/>
        </w:rPr>
        <w:t xml:space="preserve">                                                                                   </w:t>
      </w:r>
    </w:p>
    <w:p>
      <w:pPr>
        <w:adjustRightInd w:val="0"/>
        <w:spacing w:line="480" w:lineRule="exact"/>
        <w:rPr>
          <w:color w:val="000000"/>
          <w:u w:val="single"/>
        </w:rPr>
      </w:pPr>
      <w:r>
        <w:rPr>
          <w:rFonts w:hint="eastAsia"/>
          <w:color w:val="000000"/>
          <w:u w:val="single"/>
        </w:rPr>
        <w:t xml:space="preserve">                                                                                   </w:t>
      </w:r>
    </w:p>
    <w:p>
      <w:pPr>
        <w:adjustRightInd w:val="0"/>
        <w:spacing w:line="480" w:lineRule="exact"/>
        <w:rPr>
          <w:color w:val="000000"/>
          <w:u w:val="single"/>
        </w:rPr>
      </w:pPr>
      <w:r>
        <w:rPr>
          <w:rFonts w:hint="eastAsia"/>
          <w:color w:val="000000"/>
          <w:u w:val="single"/>
        </w:rPr>
        <w:t xml:space="preserve">                                                                     </w:t>
      </w:r>
    </w:p>
    <w:p>
      <w:pPr>
        <w:adjustRightInd w:val="0"/>
        <w:spacing w:line="320" w:lineRule="exact"/>
        <w:rPr>
          <w:color w:val="000000"/>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注：</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1、需附产品制造厂家或供应商设立的距采购人最近的服务网点情况（网点多者可自制表格）——服务网点名称：</w:t>
      </w:r>
      <w:r>
        <w:rPr>
          <w:rFonts w:hint="eastAsia" w:ascii="宋体" w:hAnsi="宋体"/>
          <w:bCs/>
          <w:color w:val="000000"/>
          <w:spacing w:val="8"/>
          <w:sz w:val="24"/>
          <w:u w:val="single"/>
        </w:rPr>
        <w:t xml:space="preserve">        </w:t>
      </w:r>
      <w:r>
        <w:rPr>
          <w:rFonts w:hint="eastAsia" w:ascii="宋体" w:hAnsi="宋体"/>
          <w:bCs/>
          <w:color w:val="000000"/>
          <w:spacing w:val="8"/>
          <w:sz w:val="24"/>
        </w:rPr>
        <w:t>；地址：</w:t>
      </w:r>
      <w:r>
        <w:rPr>
          <w:rFonts w:hint="eastAsia" w:ascii="宋体" w:hAnsi="宋体"/>
          <w:bCs/>
          <w:color w:val="000000"/>
          <w:spacing w:val="8"/>
          <w:sz w:val="24"/>
          <w:u w:val="single"/>
        </w:rPr>
        <w:t xml:space="preserve">       </w:t>
      </w:r>
      <w:r>
        <w:rPr>
          <w:rFonts w:hint="eastAsia" w:ascii="宋体" w:hAnsi="宋体"/>
          <w:bCs/>
          <w:color w:val="000000"/>
          <w:spacing w:val="8"/>
          <w:sz w:val="24"/>
        </w:rPr>
        <w:t>；注册资本金：</w:t>
      </w:r>
      <w:r>
        <w:rPr>
          <w:rFonts w:hint="eastAsia" w:ascii="宋体" w:hAnsi="宋体"/>
          <w:bCs/>
          <w:color w:val="000000"/>
          <w:spacing w:val="8"/>
          <w:sz w:val="24"/>
          <w:u w:val="single"/>
        </w:rPr>
        <w:t xml:space="preserve">   </w:t>
      </w:r>
      <w:r>
        <w:rPr>
          <w:rFonts w:hint="eastAsia" w:ascii="宋体" w:hAnsi="宋体"/>
          <w:bCs/>
          <w:color w:val="000000"/>
          <w:spacing w:val="8"/>
          <w:sz w:val="24"/>
        </w:rPr>
        <w:t>元；员工总人数</w:t>
      </w:r>
      <w:r>
        <w:rPr>
          <w:rFonts w:hint="eastAsia" w:ascii="宋体" w:hAnsi="宋体"/>
          <w:bCs/>
          <w:color w:val="000000"/>
          <w:spacing w:val="8"/>
          <w:sz w:val="24"/>
          <w:u w:val="single"/>
        </w:rPr>
        <w:t xml:space="preserve">   </w:t>
      </w:r>
      <w:r>
        <w:rPr>
          <w:rFonts w:hint="eastAsia" w:ascii="宋体" w:hAnsi="宋体"/>
          <w:bCs/>
          <w:color w:val="000000"/>
          <w:spacing w:val="8"/>
          <w:sz w:val="24"/>
        </w:rPr>
        <w:t>人（其中：技术人员数</w:t>
      </w:r>
      <w:r>
        <w:rPr>
          <w:rFonts w:hint="eastAsia" w:ascii="宋体" w:hAnsi="宋体"/>
          <w:bCs/>
          <w:color w:val="000000"/>
          <w:spacing w:val="8"/>
          <w:sz w:val="24"/>
          <w:u w:val="single"/>
        </w:rPr>
        <w:t xml:space="preserve">    </w:t>
      </w:r>
      <w:r>
        <w:rPr>
          <w:rFonts w:hint="eastAsia" w:ascii="宋体" w:hAnsi="宋体"/>
          <w:bCs/>
          <w:color w:val="000000"/>
          <w:spacing w:val="8"/>
          <w:sz w:val="24"/>
        </w:rPr>
        <w:t>人；维修人员</w:t>
      </w:r>
      <w:r>
        <w:rPr>
          <w:rFonts w:hint="eastAsia" w:ascii="宋体" w:hAnsi="宋体"/>
          <w:bCs/>
          <w:color w:val="000000"/>
          <w:spacing w:val="8"/>
          <w:sz w:val="24"/>
          <w:u w:val="single"/>
        </w:rPr>
        <w:t xml:space="preserve">   </w:t>
      </w:r>
      <w:r>
        <w:rPr>
          <w:rFonts w:hint="eastAsia" w:ascii="宋体" w:hAnsi="宋体"/>
          <w:bCs/>
          <w:color w:val="000000"/>
          <w:spacing w:val="8"/>
          <w:sz w:val="24"/>
        </w:rPr>
        <w:t>人）；成立时间：</w:t>
      </w:r>
      <w:r>
        <w:rPr>
          <w:rFonts w:hint="eastAsia" w:ascii="宋体" w:hAnsi="宋体"/>
          <w:bCs/>
          <w:color w:val="000000"/>
          <w:spacing w:val="8"/>
          <w:sz w:val="24"/>
          <w:u w:val="single"/>
        </w:rPr>
        <w:t xml:space="preserve">        </w:t>
      </w:r>
      <w:r>
        <w:rPr>
          <w:rFonts w:hint="eastAsia" w:ascii="宋体" w:hAnsi="宋体"/>
          <w:bCs/>
          <w:color w:val="000000"/>
          <w:spacing w:val="8"/>
          <w:sz w:val="24"/>
        </w:rPr>
        <w:t>；服务电话：</w:t>
      </w:r>
      <w:r>
        <w:rPr>
          <w:rFonts w:hint="eastAsia" w:ascii="宋体" w:hAnsi="宋体"/>
          <w:bCs/>
          <w:color w:val="000000"/>
          <w:spacing w:val="8"/>
          <w:sz w:val="24"/>
          <w:u w:val="single"/>
        </w:rPr>
        <w:t xml:space="preserve">        </w:t>
      </w:r>
      <w:r>
        <w:rPr>
          <w:rFonts w:hint="eastAsia" w:ascii="宋体" w:hAnsi="宋体"/>
          <w:bCs/>
          <w:color w:val="000000"/>
          <w:spacing w:val="8"/>
          <w:sz w:val="24"/>
        </w:rPr>
        <w:t>；传真：</w:t>
      </w:r>
      <w:r>
        <w:rPr>
          <w:rFonts w:hint="eastAsia" w:ascii="宋体" w:hAnsi="宋体"/>
          <w:bCs/>
          <w:color w:val="000000"/>
          <w:spacing w:val="8"/>
          <w:sz w:val="24"/>
          <w:u w:val="single"/>
        </w:rPr>
        <w:t xml:space="preserve">       </w:t>
      </w:r>
      <w:r>
        <w:rPr>
          <w:rFonts w:hint="eastAsia" w:ascii="宋体" w:hAnsi="宋体"/>
          <w:bCs/>
          <w:color w:val="000000"/>
          <w:spacing w:val="8"/>
          <w:sz w:val="24"/>
        </w:rPr>
        <w:t>；负责人及联系电话：</w:t>
      </w:r>
      <w:r>
        <w:rPr>
          <w:rFonts w:hint="eastAsia" w:ascii="宋体" w:hAnsi="宋体"/>
          <w:bCs/>
          <w:color w:val="000000"/>
          <w:spacing w:val="8"/>
          <w:sz w:val="24"/>
          <w:u w:val="single"/>
        </w:rPr>
        <w:t xml:space="preserve">          </w:t>
      </w:r>
      <w:r>
        <w:rPr>
          <w:rFonts w:hint="eastAsia" w:ascii="宋体" w:hAnsi="宋体"/>
          <w:bCs/>
          <w:color w:val="000000"/>
          <w:spacing w:val="8"/>
          <w:sz w:val="24"/>
        </w:rPr>
        <w:t>。自制表格请加盖公章。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2、说明投标产品的保修时间、保修期内的保修内容与范围、维修响应时间等。分别提供产品制造厂家和供应商的服务承诺和保障措施。</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3、培训措施：说明培训内容及培训的时间、地点、目标、培训人数、收费标准和办法等。</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4、其他有利于用户的服务承诺。</w:t>
      </w:r>
    </w:p>
    <w:p>
      <w:pPr>
        <w:adjustRightInd w:val="0"/>
        <w:spacing w:line="480" w:lineRule="exact"/>
        <w:ind w:firstLine="512" w:firstLineChars="200"/>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widowControl/>
        <w:jc w:val="left"/>
        <w:rPr>
          <w:b/>
          <w:color w:val="000000"/>
          <w:sz w:val="40"/>
        </w:rPr>
      </w:pPr>
      <w:r>
        <w:rPr>
          <w:b/>
          <w:color w:val="000000"/>
          <w:sz w:val="40"/>
        </w:rPr>
        <w:br w:type="page"/>
      </w:r>
    </w:p>
    <w:p>
      <w:pPr>
        <w:pStyle w:val="11"/>
      </w:pPr>
      <w:bookmarkStart w:id="136" w:name="_Toc78210041"/>
      <w:bookmarkStart w:id="137" w:name="_Toc11764032"/>
      <w:bookmarkStart w:id="138" w:name="_Toc11832143"/>
      <w:bookmarkStart w:id="139" w:name="_Toc482266101"/>
      <w:bookmarkStart w:id="140" w:name="_Toc443397365"/>
      <w:bookmarkStart w:id="141" w:name="_Toc13564301"/>
      <w:r>
        <w:rPr>
          <w:rFonts w:hint="eastAsia"/>
        </w:rPr>
        <w:t>第三部分  商务</w:t>
      </w:r>
      <w:bookmarkEnd w:id="136"/>
    </w:p>
    <w:p>
      <w:pPr>
        <w:pStyle w:val="4"/>
        <w:jc w:val="center"/>
        <w:rPr>
          <w:sz w:val="28"/>
          <w:szCs w:val="28"/>
        </w:rPr>
      </w:pPr>
      <w:bookmarkStart w:id="142" w:name="_Toc78210042"/>
      <w:r>
        <w:rPr>
          <w:rFonts w:hint="eastAsia"/>
          <w:sz w:val="28"/>
          <w:szCs w:val="28"/>
        </w:rPr>
        <w:t>商务应答表</w:t>
      </w:r>
      <w:bookmarkEnd w:id="137"/>
      <w:bookmarkEnd w:id="138"/>
      <w:bookmarkEnd w:id="139"/>
      <w:bookmarkEnd w:id="140"/>
      <w:bookmarkEnd w:id="141"/>
      <w:bookmarkEnd w:id="142"/>
    </w:p>
    <w:tbl>
      <w:tblPr>
        <w:tblStyle w:val="1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3480" w:type="dxa"/>
            <w:tcBorders>
              <w:top w:val="single" w:color="auto" w:sz="4" w:space="0"/>
              <w:left w:val="single" w:color="auto" w:sz="4" w:space="0"/>
              <w:bottom w:val="single" w:color="auto" w:sz="4" w:space="0"/>
              <w:right w:val="single" w:color="auto" w:sz="4" w:space="0"/>
            </w:tcBorders>
            <w:vAlign w:val="center"/>
          </w:tcPr>
          <w:p>
            <w:r>
              <w:rPr>
                <w:rFonts w:hint="eastAsia"/>
              </w:rPr>
              <w:t>服务期限/交货时间/工期要求</w:t>
            </w:r>
          </w:p>
        </w:tc>
        <w:tc>
          <w:tcPr>
            <w:tcW w:w="1800" w:type="dxa"/>
            <w:tcBorders>
              <w:top w:val="single" w:color="auto" w:sz="4" w:space="0"/>
              <w:left w:val="single" w:color="auto" w:sz="4" w:space="0"/>
              <w:bottom w:val="single" w:color="auto" w:sz="4" w:space="0"/>
              <w:right w:val="single" w:color="auto" w:sz="4" w:space="0"/>
            </w:tcBorders>
            <w:vAlign w:val="center"/>
          </w:tcPr>
          <w:p/>
        </w:tc>
        <w:tc>
          <w:tcPr>
            <w:tcW w:w="162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3480" w:type="dxa"/>
            <w:tcBorders>
              <w:top w:val="single" w:color="auto" w:sz="4" w:space="0"/>
              <w:left w:val="single" w:color="auto" w:sz="4" w:space="0"/>
              <w:bottom w:val="single" w:color="auto" w:sz="4" w:space="0"/>
              <w:right w:val="single" w:color="auto" w:sz="4" w:space="0"/>
            </w:tcBorders>
            <w:vAlign w:val="center"/>
          </w:tcPr>
          <w:p>
            <w:r>
              <w:rPr>
                <w:rFonts w:hint="eastAsia"/>
              </w:rPr>
              <w:t>交货地点</w:t>
            </w:r>
          </w:p>
        </w:tc>
        <w:tc>
          <w:tcPr>
            <w:tcW w:w="1800" w:type="dxa"/>
            <w:tcBorders>
              <w:top w:val="single" w:color="auto" w:sz="4" w:space="0"/>
              <w:left w:val="single" w:color="auto" w:sz="4" w:space="0"/>
              <w:bottom w:val="single" w:color="auto" w:sz="4" w:space="0"/>
              <w:right w:val="single" w:color="auto" w:sz="4" w:space="0"/>
            </w:tcBorders>
            <w:vAlign w:val="center"/>
          </w:tcPr>
          <w:p/>
        </w:tc>
        <w:tc>
          <w:tcPr>
            <w:tcW w:w="162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3480" w:type="dxa"/>
            <w:tcBorders>
              <w:top w:val="single" w:color="auto" w:sz="4" w:space="0"/>
              <w:left w:val="single" w:color="auto" w:sz="4" w:space="0"/>
              <w:bottom w:val="single" w:color="auto" w:sz="4" w:space="0"/>
              <w:right w:val="single" w:color="auto" w:sz="4" w:space="0"/>
            </w:tcBorders>
            <w:vAlign w:val="center"/>
          </w:tcPr>
          <w:p>
            <w:r>
              <w:rPr>
                <w:rFonts w:hint="eastAsia"/>
              </w:rPr>
              <w:t>履约、验收要求与标准</w:t>
            </w:r>
          </w:p>
        </w:tc>
        <w:tc>
          <w:tcPr>
            <w:tcW w:w="1800" w:type="dxa"/>
            <w:tcBorders>
              <w:top w:val="single" w:color="auto" w:sz="4" w:space="0"/>
              <w:left w:val="single" w:color="auto" w:sz="4" w:space="0"/>
              <w:bottom w:val="single" w:color="auto" w:sz="4" w:space="0"/>
              <w:right w:val="single" w:color="auto" w:sz="4" w:space="0"/>
            </w:tcBorders>
            <w:vAlign w:val="center"/>
          </w:tcPr>
          <w:p/>
        </w:tc>
        <w:tc>
          <w:tcPr>
            <w:tcW w:w="162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3480" w:type="dxa"/>
            <w:tcBorders>
              <w:top w:val="single" w:color="auto" w:sz="4" w:space="0"/>
              <w:left w:val="single" w:color="auto" w:sz="4" w:space="0"/>
              <w:bottom w:val="single" w:color="auto" w:sz="4" w:space="0"/>
              <w:right w:val="single" w:color="auto" w:sz="4" w:space="0"/>
            </w:tcBorders>
            <w:vAlign w:val="center"/>
          </w:tcPr>
          <w:p>
            <w:r>
              <w:rPr>
                <w:rFonts w:hint="eastAsia"/>
              </w:rPr>
              <w:t>款项支付方式、进度</w:t>
            </w:r>
          </w:p>
        </w:tc>
        <w:tc>
          <w:tcPr>
            <w:tcW w:w="1800" w:type="dxa"/>
            <w:tcBorders>
              <w:top w:val="single" w:color="auto" w:sz="4" w:space="0"/>
              <w:left w:val="single" w:color="auto" w:sz="4" w:space="0"/>
              <w:bottom w:val="single" w:color="auto" w:sz="4" w:space="0"/>
              <w:right w:val="single" w:color="auto" w:sz="4" w:space="0"/>
            </w:tcBorders>
            <w:vAlign w:val="center"/>
          </w:tcPr>
          <w:p/>
        </w:tc>
        <w:tc>
          <w:tcPr>
            <w:tcW w:w="162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3480" w:type="dxa"/>
            <w:tcBorders>
              <w:top w:val="single" w:color="auto" w:sz="4" w:space="0"/>
              <w:left w:val="single" w:color="auto" w:sz="4" w:space="0"/>
              <w:bottom w:val="single" w:color="auto" w:sz="4" w:space="0"/>
              <w:right w:val="single" w:color="auto" w:sz="4" w:space="0"/>
            </w:tcBorders>
            <w:vAlign w:val="center"/>
          </w:tcPr>
          <w:p>
            <w:r>
              <w:rPr>
                <w:rFonts w:hint="eastAsia"/>
              </w:rPr>
              <w:t>对中小企业在资金支付期限、预付款比例等方面的优惠措施</w:t>
            </w:r>
          </w:p>
        </w:tc>
        <w:tc>
          <w:tcPr>
            <w:tcW w:w="1800" w:type="dxa"/>
            <w:tcBorders>
              <w:top w:val="single" w:color="auto" w:sz="4" w:space="0"/>
              <w:left w:val="single" w:color="auto" w:sz="4" w:space="0"/>
              <w:bottom w:val="single" w:color="auto" w:sz="4" w:space="0"/>
              <w:right w:val="single" w:color="auto" w:sz="4" w:space="0"/>
            </w:tcBorders>
            <w:vAlign w:val="center"/>
          </w:tcPr>
          <w:p/>
        </w:tc>
        <w:tc>
          <w:tcPr>
            <w:tcW w:w="162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p>
        </w:tc>
        <w:tc>
          <w:tcPr>
            <w:tcW w:w="3480" w:type="dxa"/>
            <w:tcBorders>
              <w:top w:val="single" w:color="auto" w:sz="4" w:space="0"/>
              <w:left w:val="single" w:color="auto" w:sz="4" w:space="0"/>
              <w:bottom w:val="single" w:color="auto" w:sz="4" w:space="0"/>
              <w:right w:val="single" w:color="auto" w:sz="4" w:space="0"/>
            </w:tcBorders>
            <w:vAlign w:val="center"/>
          </w:tcPr>
          <w:p>
            <w:r>
              <w:rPr>
                <w:rFonts w:hint="eastAsia"/>
              </w:rPr>
              <w:t>后续服务要求</w:t>
            </w:r>
          </w:p>
        </w:tc>
        <w:tc>
          <w:tcPr>
            <w:tcW w:w="1800" w:type="dxa"/>
            <w:tcBorders>
              <w:top w:val="single" w:color="auto" w:sz="4" w:space="0"/>
              <w:left w:val="single" w:color="auto" w:sz="4" w:space="0"/>
              <w:bottom w:val="single" w:color="auto" w:sz="4" w:space="0"/>
              <w:right w:val="single" w:color="auto" w:sz="4" w:space="0"/>
            </w:tcBorders>
            <w:vAlign w:val="center"/>
          </w:tcPr>
          <w:p/>
        </w:tc>
        <w:tc>
          <w:tcPr>
            <w:tcW w:w="162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7</w:t>
            </w:r>
          </w:p>
        </w:tc>
        <w:tc>
          <w:tcPr>
            <w:tcW w:w="3480" w:type="dxa"/>
            <w:tcBorders>
              <w:top w:val="single" w:color="auto" w:sz="4" w:space="0"/>
              <w:left w:val="single" w:color="auto" w:sz="4" w:space="0"/>
              <w:bottom w:val="single" w:color="auto" w:sz="4" w:space="0"/>
              <w:right w:val="single" w:color="auto" w:sz="4" w:space="0"/>
            </w:tcBorders>
            <w:vAlign w:val="center"/>
          </w:tcPr>
          <w:p>
            <w:r>
              <w:rPr>
                <w:rFonts w:hint="eastAsia"/>
              </w:rPr>
              <w:t>其他</w:t>
            </w:r>
          </w:p>
        </w:tc>
        <w:tc>
          <w:tcPr>
            <w:tcW w:w="1800" w:type="dxa"/>
            <w:tcBorders>
              <w:top w:val="single" w:color="auto" w:sz="4" w:space="0"/>
              <w:left w:val="single" w:color="auto" w:sz="4" w:space="0"/>
              <w:bottom w:val="single" w:color="auto" w:sz="4" w:space="0"/>
              <w:right w:val="single" w:color="auto" w:sz="4" w:space="0"/>
            </w:tcBorders>
            <w:vAlign w:val="center"/>
          </w:tcPr>
          <w:p/>
        </w:tc>
        <w:tc>
          <w:tcPr>
            <w:tcW w:w="162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r>
    </w:tbl>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512" w:firstLineChars="200"/>
        <w:rPr>
          <w:rFonts w:ascii="宋体" w:hAnsi="宋体"/>
          <w:bCs/>
          <w:color w:val="000000"/>
          <w:spacing w:val="8"/>
          <w:sz w:val="24"/>
        </w:rPr>
      </w:pPr>
      <w:r>
        <w:rPr>
          <w:rFonts w:ascii="宋体" w:hAnsi="宋体"/>
          <w:bCs/>
          <w:color w:val="000000"/>
          <w:spacing w:val="8"/>
          <w:sz w:val="24"/>
        </w:rPr>
        <w:tab/>
      </w:r>
    </w:p>
    <w:p>
      <w:pPr>
        <w:adjustRightInd w:val="0"/>
        <w:spacing w:line="480" w:lineRule="exact"/>
        <w:ind w:firstLine="512" w:firstLineChars="200"/>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widowControl/>
        <w:jc w:val="left"/>
        <w:rPr>
          <w:rFonts w:ascii="宋体" w:hAnsi="宋体"/>
          <w:bCs/>
          <w:color w:val="000000"/>
          <w:spacing w:val="8"/>
          <w:sz w:val="24"/>
        </w:rPr>
      </w:pPr>
      <w:r>
        <w:rPr>
          <w:rFonts w:ascii="宋体" w:hAnsi="宋体"/>
          <w:bCs/>
          <w:color w:val="000000"/>
          <w:spacing w:val="8"/>
          <w:sz w:val="24"/>
        </w:rPr>
        <w:br w:type="page"/>
      </w:r>
    </w:p>
    <w:p>
      <w:pPr>
        <w:pStyle w:val="4"/>
        <w:jc w:val="center"/>
        <w:rPr>
          <w:sz w:val="28"/>
          <w:szCs w:val="28"/>
        </w:rPr>
      </w:pPr>
      <w:bookmarkStart w:id="143" w:name="_Toc13564302"/>
      <w:bookmarkStart w:id="144" w:name="_Toc11832144"/>
      <w:bookmarkStart w:id="145" w:name="_Toc11764033"/>
      <w:bookmarkStart w:id="146" w:name="_Toc78210043"/>
      <w:r>
        <w:rPr>
          <w:rFonts w:hint="eastAsia"/>
          <w:sz w:val="28"/>
          <w:szCs w:val="28"/>
        </w:rPr>
        <w:t>法定代表人身份证明</w:t>
      </w:r>
      <w:bookmarkEnd w:id="143"/>
      <w:bookmarkEnd w:id="144"/>
      <w:bookmarkEnd w:id="145"/>
      <w:bookmarkEnd w:id="146"/>
    </w:p>
    <w:p>
      <w:pPr>
        <w:snapToGrid w:val="0"/>
        <w:spacing w:line="400" w:lineRule="exact"/>
        <w:jc w:val="center"/>
        <w:rPr>
          <w:rFonts w:ascii="宋体" w:hAnsi="宋体" w:cs="宋体"/>
          <w:color w:val="000000"/>
          <w:kern w:val="0"/>
          <w:szCs w:val="21"/>
        </w:rPr>
      </w:pPr>
    </w:p>
    <w:p>
      <w:pPr>
        <w:adjustRightInd w:val="0"/>
        <w:spacing w:line="480" w:lineRule="exact"/>
        <w:rPr>
          <w:rFonts w:ascii="宋体" w:hAnsi="宋体"/>
          <w:bCs/>
          <w:color w:val="000000"/>
          <w:spacing w:val="8"/>
          <w:sz w:val="24"/>
        </w:rPr>
      </w:pPr>
      <w:r>
        <w:rPr>
          <w:rFonts w:hint="eastAsia" w:ascii="宋体" w:hAnsi="宋体"/>
          <w:color w:val="000000"/>
          <w:sz w:val="24"/>
        </w:rPr>
        <w:t>四川玖久公信招标代理有限公司</w:t>
      </w:r>
      <w:r>
        <w:rPr>
          <w:rFonts w:hint="eastAsia" w:ascii="宋体" w:hAnsi="宋体"/>
          <w:bCs/>
          <w:color w:val="000000"/>
          <w:spacing w:val="8"/>
          <w:sz w:val="24"/>
        </w:rPr>
        <w:t>：</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兹声明：</w:t>
      </w:r>
      <w:r>
        <w:rPr>
          <w:rFonts w:hint="eastAsia" w:ascii="宋体" w:hAnsi="宋体"/>
          <w:bCs/>
          <w:color w:val="000000"/>
          <w:spacing w:val="8"/>
          <w:sz w:val="24"/>
          <w:u w:val="single"/>
        </w:rPr>
        <w:t xml:space="preserve">  （姓名） </w:t>
      </w:r>
      <w:r>
        <w:rPr>
          <w:rFonts w:hint="eastAsia" w:ascii="宋体" w:hAnsi="宋体"/>
          <w:bCs/>
          <w:color w:val="000000"/>
          <w:spacing w:val="8"/>
          <w:sz w:val="24"/>
        </w:rPr>
        <w:t>系</w:t>
      </w:r>
      <w:r>
        <w:rPr>
          <w:rFonts w:hint="eastAsia" w:ascii="宋体" w:hAnsi="宋体"/>
          <w:bCs/>
          <w:color w:val="000000"/>
          <w:spacing w:val="8"/>
          <w:sz w:val="24"/>
          <w:u w:val="single"/>
        </w:rPr>
        <w:t xml:space="preserve">    （供应商名称）   </w:t>
      </w:r>
      <w:r>
        <w:rPr>
          <w:rFonts w:hint="eastAsia" w:ascii="宋体" w:hAnsi="宋体"/>
          <w:bCs/>
          <w:color w:val="000000"/>
          <w:spacing w:val="8"/>
          <w:sz w:val="24"/>
        </w:rPr>
        <w:t>的法定代表人（职务</w:t>
      </w:r>
      <w:r>
        <w:rPr>
          <w:rFonts w:hint="eastAsia" w:ascii="宋体" w:hAnsi="宋体"/>
          <w:bCs/>
          <w:color w:val="000000"/>
          <w:spacing w:val="8"/>
          <w:sz w:val="24"/>
          <w:u w:val="single"/>
        </w:rPr>
        <w:t xml:space="preserve">      </w:t>
      </w:r>
      <w:r>
        <w:rPr>
          <w:rFonts w:hint="eastAsia" w:ascii="宋体" w:hAnsi="宋体"/>
          <w:bCs/>
          <w:color w:val="000000"/>
          <w:spacing w:val="8"/>
          <w:sz w:val="24"/>
        </w:rPr>
        <w:t>），为我方“</w:t>
      </w:r>
      <w:r>
        <w:rPr>
          <w:rFonts w:hint="eastAsia" w:ascii="宋体" w:hAnsi="宋体"/>
          <w:bCs/>
          <w:color w:val="000000"/>
          <w:spacing w:val="8"/>
          <w:sz w:val="24"/>
          <w:u w:val="single"/>
        </w:rPr>
        <w:t xml:space="preserve">      采购项目名称    </w:t>
      </w:r>
      <w:r>
        <w:rPr>
          <w:rFonts w:hint="eastAsia" w:ascii="宋体" w:hAnsi="宋体"/>
          <w:bCs/>
          <w:color w:val="000000"/>
          <w:spacing w:val="8"/>
          <w:sz w:val="24"/>
        </w:rPr>
        <w:t>”项目（</w:t>
      </w:r>
      <w:r>
        <w:rPr>
          <w:rFonts w:hint="eastAsia" w:ascii="宋体" w:hAnsi="宋体"/>
          <w:bCs/>
          <w:color w:val="000000"/>
          <w:spacing w:val="8"/>
          <w:sz w:val="24"/>
          <w:u w:val="single"/>
        </w:rPr>
        <w:t xml:space="preserve">     磋商文件编号    </w:t>
      </w:r>
      <w:r>
        <w:rPr>
          <w:rFonts w:hint="eastAsia" w:ascii="宋体" w:hAnsi="宋体"/>
          <w:bCs/>
          <w:color w:val="000000"/>
          <w:spacing w:val="8"/>
          <w:sz w:val="24"/>
        </w:rPr>
        <w:t>）投标活动的合法代表，以我方名义全权处理该项目有关投标、签订合同以及执行合同等一切事宜。</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特此声明。</w:t>
      </w:r>
    </w:p>
    <w:p>
      <w:pPr>
        <w:snapToGrid w:val="0"/>
        <w:spacing w:line="480" w:lineRule="exact"/>
        <w:rPr>
          <w:rFonts w:ascii="宋体" w:hAnsi="宋体"/>
          <w:color w:val="000000"/>
          <w:sz w:val="24"/>
        </w:rPr>
      </w:pPr>
    </w:p>
    <w:p>
      <w:pPr>
        <w:snapToGrid w:val="0"/>
        <w:spacing w:line="480" w:lineRule="exact"/>
        <w:ind w:firstLine="480" w:firstLineChars="200"/>
        <w:rPr>
          <w:rFonts w:ascii="宋体" w:hAnsi="宋体"/>
          <w:color w:val="000000"/>
          <w:sz w:val="24"/>
        </w:rPr>
      </w:pPr>
    </w:p>
    <w:p>
      <w:pPr>
        <w:snapToGrid w:val="0"/>
        <w:spacing w:line="480" w:lineRule="exact"/>
        <w:ind w:firstLine="480" w:firstLineChars="200"/>
        <w:rPr>
          <w:rFonts w:ascii="宋体" w:hAnsi="宋体"/>
          <w:color w:val="000000"/>
          <w:sz w:val="24"/>
        </w:rPr>
      </w:pPr>
    </w:p>
    <w:p>
      <w:pPr>
        <w:snapToGrid w:val="0"/>
        <w:spacing w:line="480" w:lineRule="exact"/>
        <w:ind w:firstLine="480" w:firstLineChars="200"/>
        <w:rPr>
          <w:rFonts w:ascii="宋体" w:hAnsi="宋体"/>
          <w:color w:val="000000"/>
          <w:sz w:val="24"/>
        </w:rPr>
      </w:pPr>
      <w:r>
        <w:rPr>
          <w:rFonts w:hint="eastAsia" w:ascii="宋体" w:hAnsi="宋体"/>
          <w:color w:val="000000"/>
          <w:sz w:val="24"/>
        </w:rPr>
        <w:t>法定代表人</w:t>
      </w:r>
      <w:r>
        <w:rPr>
          <w:rFonts w:hint="eastAsia" w:ascii="宋体" w:hAnsi="宋体"/>
          <w:bCs/>
          <w:color w:val="000000"/>
          <w:spacing w:val="8"/>
          <w:sz w:val="24"/>
        </w:rPr>
        <w:t>（签字或盖法定代表人章）</w:t>
      </w:r>
      <w:r>
        <w:rPr>
          <w:rFonts w:hint="eastAsia" w:ascii="宋体" w:hAnsi="宋体"/>
          <w:color w:val="000000"/>
          <w:sz w:val="24"/>
        </w:rPr>
        <w:t>：</w:t>
      </w:r>
    </w:p>
    <w:p>
      <w:pPr>
        <w:snapToGrid w:val="0"/>
        <w:spacing w:line="480" w:lineRule="exact"/>
        <w:ind w:firstLine="480" w:firstLineChars="200"/>
        <w:rPr>
          <w:rFonts w:ascii="宋体" w:hAnsi="宋体"/>
          <w:color w:val="000000"/>
          <w:sz w:val="24"/>
        </w:rPr>
      </w:pPr>
      <w:r>
        <w:rPr>
          <w:rFonts w:hint="eastAsia" w:ascii="宋体" w:hAnsi="宋体"/>
          <w:color w:val="000000"/>
          <w:sz w:val="24"/>
        </w:rPr>
        <w:t>供应商名称：         （盖章）</w:t>
      </w:r>
    </w:p>
    <w:p>
      <w:pPr>
        <w:spacing w:line="480" w:lineRule="exact"/>
        <w:ind w:firstLine="480" w:firstLineChars="200"/>
        <w:rPr>
          <w:rFonts w:ascii="宋体" w:hAnsi="宋体"/>
          <w:color w:val="000000"/>
          <w:sz w:val="24"/>
        </w:rPr>
      </w:pPr>
      <w:r>
        <w:rPr>
          <w:rFonts w:hint="eastAsia" w:ascii="宋体" w:hAnsi="宋体"/>
          <w:color w:val="000000"/>
          <w:sz w:val="24"/>
        </w:rPr>
        <w:t>日    期：      年      月     日</w:t>
      </w:r>
    </w:p>
    <w:p>
      <w:pPr>
        <w:snapToGrid w:val="0"/>
        <w:spacing w:line="480" w:lineRule="exact"/>
        <w:ind w:firstLine="480" w:firstLineChars="200"/>
        <w:rPr>
          <w:rFonts w:ascii="宋体" w:hAnsi="宋体"/>
          <w:color w:val="000000"/>
          <w:sz w:val="24"/>
        </w:rPr>
      </w:pPr>
    </w:p>
    <w:p>
      <w:pPr>
        <w:snapToGrid w:val="0"/>
        <w:spacing w:line="480" w:lineRule="exact"/>
        <w:ind w:firstLine="480" w:firstLineChars="200"/>
        <w:rPr>
          <w:rFonts w:ascii="宋体" w:hAnsi="宋体"/>
          <w:color w:val="000000"/>
          <w:sz w:val="24"/>
        </w:rPr>
      </w:pPr>
    </w:p>
    <w:p>
      <w:pPr>
        <w:snapToGrid w:val="0"/>
        <w:spacing w:line="480" w:lineRule="exact"/>
        <w:ind w:firstLine="480" w:firstLineChars="200"/>
        <w:rPr>
          <w:rFonts w:ascii="宋体" w:hAnsi="宋体"/>
          <w:color w:val="000000"/>
          <w:sz w:val="24"/>
        </w:rPr>
      </w:pPr>
    </w:p>
    <w:p>
      <w:pPr>
        <w:snapToGrid w:val="0"/>
        <w:spacing w:line="480" w:lineRule="exact"/>
        <w:ind w:firstLine="480" w:firstLineChars="200"/>
        <w:rPr>
          <w:rFonts w:ascii="宋体" w:hAnsi="宋体"/>
          <w:color w:val="000000"/>
          <w:sz w:val="24"/>
        </w:rPr>
      </w:pPr>
    </w:p>
    <w:p>
      <w:pPr>
        <w:adjustRightInd w:val="0"/>
        <w:spacing w:line="480" w:lineRule="exact"/>
        <w:rPr>
          <w:rFonts w:ascii="宋体" w:hAnsi="宋体"/>
          <w:bCs/>
          <w:color w:val="000000"/>
          <w:spacing w:val="8"/>
          <w:sz w:val="24"/>
        </w:rPr>
      </w:pPr>
      <w:r>
        <w:rPr>
          <w:rFonts w:hint="eastAsia" w:ascii="宋体" w:hAnsi="宋体" w:cs="黑体"/>
          <w:color w:val="000000"/>
          <w:kern w:val="0"/>
          <w:sz w:val="24"/>
        </w:rPr>
        <w:t>注</w:t>
      </w:r>
      <w:r>
        <w:rPr>
          <w:rFonts w:hint="eastAsia" w:ascii="宋体" w:hAnsi="宋体" w:cs="宋体"/>
          <w:color w:val="000000"/>
          <w:kern w:val="0"/>
          <w:sz w:val="24"/>
        </w:rPr>
        <w:t>：1、</w:t>
      </w:r>
      <w:r>
        <w:rPr>
          <w:rFonts w:hint="eastAsia" w:ascii="宋体" w:hAnsi="宋体"/>
          <w:color w:val="000000"/>
          <w:sz w:val="24"/>
        </w:rPr>
        <w:t>必须附法定代表人身份证（扫描件）；</w:t>
      </w:r>
    </w:p>
    <w:p>
      <w:pPr>
        <w:snapToGrid w:val="0"/>
        <w:spacing w:line="480" w:lineRule="exact"/>
        <w:ind w:firstLine="480" w:firstLineChars="200"/>
        <w:rPr>
          <w:rFonts w:ascii="宋体" w:hAnsi="宋体"/>
          <w:color w:val="000000"/>
          <w:sz w:val="24"/>
        </w:rPr>
      </w:pPr>
      <w:r>
        <w:rPr>
          <w:rFonts w:hint="eastAsia" w:ascii="宋体" w:hAnsi="宋体"/>
          <w:color w:val="000000"/>
          <w:sz w:val="24"/>
        </w:rPr>
        <w:t>2、供应商属于银行、保险、石油石化、电力、电信等有行业特殊情况的，提供分支机构负责人身份证明，并附分支机构负责人身份证（扫描件）；</w:t>
      </w:r>
    </w:p>
    <w:p>
      <w:pPr>
        <w:snapToGrid w:val="0"/>
        <w:spacing w:line="400" w:lineRule="exact"/>
        <w:ind w:firstLine="480" w:firstLineChars="200"/>
        <w:rPr>
          <w:rFonts w:ascii="宋体" w:hAnsi="宋体"/>
          <w:color w:val="000000"/>
          <w:sz w:val="24"/>
        </w:rPr>
      </w:pPr>
      <w:r>
        <w:rPr>
          <w:rFonts w:hint="eastAsia" w:ascii="宋体" w:hAnsi="宋体"/>
          <w:color w:val="000000"/>
          <w:sz w:val="24"/>
        </w:rPr>
        <w:t>3、自然人不提供。</w:t>
      </w:r>
    </w:p>
    <w:p>
      <w:pPr>
        <w:snapToGrid w:val="0"/>
        <w:spacing w:line="400" w:lineRule="exact"/>
        <w:ind w:firstLine="480" w:firstLineChars="200"/>
        <w:rPr>
          <w:rFonts w:ascii="宋体" w:hAnsi="宋体"/>
          <w:color w:val="000000"/>
          <w:sz w:val="24"/>
        </w:rPr>
      </w:pPr>
    </w:p>
    <w:p>
      <w:pPr>
        <w:widowControl/>
        <w:jc w:val="left"/>
        <w:rPr>
          <w:rFonts w:ascii="宋体" w:hAnsi="宋体"/>
          <w:b/>
          <w:color w:val="000000"/>
          <w:sz w:val="28"/>
          <w:szCs w:val="28"/>
        </w:rPr>
      </w:pPr>
      <w:r>
        <w:rPr>
          <w:rFonts w:ascii="宋体" w:hAnsi="宋体"/>
          <w:b/>
          <w:color w:val="000000"/>
          <w:sz w:val="28"/>
          <w:szCs w:val="28"/>
        </w:rPr>
        <w:br w:type="page"/>
      </w:r>
    </w:p>
    <w:p>
      <w:pPr>
        <w:pStyle w:val="4"/>
        <w:jc w:val="center"/>
        <w:rPr>
          <w:sz w:val="28"/>
          <w:szCs w:val="28"/>
        </w:rPr>
      </w:pPr>
      <w:bookmarkStart w:id="147" w:name="_Toc11832145"/>
      <w:bookmarkStart w:id="148" w:name="_Toc13564303"/>
      <w:bookmarkStart w:id="149" w:name="_Toc11764034"/>
      <w:bookmarkStart w:id="150" w:name="_Toc78210044"/>
      <w:r>
        <w:rPr>
          <w:rFonts w:hint="eastAsia"/>
          <w:sz w:val="28"/>
          <w:szCs w:val="28"/>
        </w:rPr>
        <w:t>授权委托书</w:t>
      </w:r>
      <w:bookmarkEnd w:id="147"/>
      <w:bookmarkEnd w:id="148"/>
      <w:bookmarkEnd w:id="149"/>
      <w:bookmarkEnd w:id="150"/>
    </w:p>
    <w:p>
      <w:pPr>
        <w:widowControl/>
        <w:jc w:val="left"/>
        <w:rPr>
          <w:rFonts w:ascii="宋体" w:hAnsi="宋体"/>
          <w:color w:val="000000"/>
          <w:sz w:val="24"/>
        </w:rPr>
      </w:pPr>
      <w:r>
        <w:rPr>
          <w:rFonts w:hint="eastAsia" w:ascii="宋体" w:hAnsi="宋体"/>
          <w:color w:val="000000"/>
          <w:sz w:val="24"/>
        </w:rPr>
        <w:t>__________________（招标人名称）：</w:t>
      </w:r>
    </w:p>
    <w:p>
      <w:pPr>
        <w:widowControl/>
        <w:jc w:val="left"/>
        <w:rPr>
          <w:rFonts w:ascii="宋体" w:hAnsi="宋体"/>
          <w:color w:val="000000"/>
          <w:sz w:val="24"/>
        </w:rPr>
      </w:pPr>
      <w:r>
        <w:rPr>
          <w:rFonts w:hint="eastAsia" w:ascii="宋体" w:hAnsi="宋体"/>
          <w:color w:val="000000"/>
          <w:sz w:val="24"/>
        </w:rPr>
        <w:t>本授权声明：                     （供应商名称）          （法人单位法定代表人姓名、职务；非法人单位负责人姓名、职务；自然人则为供应商姓名）授权                        （被授权人姓名、职务）为我方 “              ” 项目（招标编号）投标活动的合法代表，以我方名义全权处理该项目有关投标、签订合同以及执行合同等一切事宜。</w:t>
      </w:r>
    </w:p>
    <w:p>
      <w:pPr>
        <w:widowControl/>
        <w:jc w:val="left"/>
        <w:rPr>
          <w:rFonts w:ascii="宋体" w:hAnsi="宋体"/>
          <w:color w:val="000000"/>
          <w:sz w:val="24"/>
        </w:rPr>
      </w:pPr>
      <w:r>
        <w:rPr>
          <w:rFonts w:hint="eastAsia" w:ascii="宋体" w:hAnsi="宋体"/>
          <w:color w:val="000000"/>
          <w:sz w:val="24"/>
        </w:rPr>
        <w:t>特此声明。</w:t>
      </w:r>
    </w:p>
    <w:p>
      <w:pPr>
        <w:widowControl/>
        <w:jc w:val="left"/>
        <w:rPr>
          <w:rFonts w:ascii="宋体" w:hAnsi="宋体"/>
          <w:color w:val="000000"/>
          <w:sz w:val="24"/>
        </w:rPr>
      </w:pPr>
    </w:p>
    <w:p>
      <w:pPr>
        <w:widowControl/>
        <w:jc w:val="left"/>
        <w:rPr>
          <w:rFonts w:ascii="宋体" w:hAnsi="宋体"/>
          <w:color w:val="000000"/>
          <w:sz w:val="24"/>
        </w:rPr>
      </w:pPr>
      <w:r>
        <w:rPr>
          <w:rFonts w:hint="eastAsia" w:ascii="宋体" w:hAnsi="宋体"/>
          <w:color w:val="000000"/>
          <w:sz w:val="24"/>
        </w:rPr>
        <w:t>法定代表人：</w:t>
      </w:r>
    </w:p>
    <w:p>
      <w:pPr>
        <w:widowControl/>
        <w:jc w:val="left"/>
        <w:rPr>
          <w:rFonts w:ascii="宋体" w:hAnsi="宋体"/>
          <w:color w:val="000000"/>
          <w:sz w:val="24"/>
        </w:rPr>
      </w:pPr>
    </w:p>
    <w:p>
      <w:pPr>
        <w:widowControl/>
        <w:jc w:val="left"/>
        <w:rPr>
          <w:rFonts w:ascii="宋体" w:hAnsi="宋体"/>
          <w:color w:val="000000"/>
          <w:sz w:val="24"/>
        </w:rPr>
      </w:pPr>
      <w:r>
        <w:rPr>
          <w:rFonts w:hint="eastAsia" w:ascii="宋体" w:hAnsi="宋体"/>
          <w:color w:val="000000"/>
          <w:sz w:val="24"/>
        </w:rPr>
        <w:t>授权代表：</w:t>
      </w:r>
    </w:p>
    <w:p>
      <w:pPr>
        <w:widowControl/>
        <w:jc w:val="left"/>
        <w:rPr>
          <w:rFonts w:ascii="宋体" w:hAnsi="宋体"/>
          <w:color w:val="000000"/>
          <w:sz w:val="24"/>
        </w:rPr>
      </w:pPr>
    </w:p>
    <w:p>
      <w:pPr>
        <w:widowControl/>
        <w:jc w:val="left"/>
        <w:rPr>
          <w:rFonts w:ascii="宋体" w:hAnsi="宋体"/>
          <w:color w:val="000000"/>
          <w:sz w:val="24"/>
        </w:rPr>
      </w:pPr>
      <w:r>
        <w:rPr>
          <w:rFonts w:hint="eastAsia" w:ascii="宋体" w:hAnsi="宋体"/>
          <w:color w:val="000000"/>
          <w:sz w:val="24"/>
        </w:rPr>
        <w:t xml:space="preserve">供应商名称：                 </w:t>
      </w:r>
    </w:p>
    <w:p>
      <w:pPr>
        <w:widowControl/>
        <w:jc w:val="left"/>
        <w:rPr>
          <w:rFonts w:ascii="宋体" w:hAnsi="宋体"/>
          <w:color w:val="000000"/>
          <w:sz w:val="24"/>
        </w:rPr>
      </w:pPr>
    </w:p>
    <w:p>
      <w:pPr>
        <w:widowControl/>
        <w:jc w:val="left"/>
        <w:rPr>
          <w:rFonts w:ascii="宋体" w:hAnsi="宋体"/>
          <w:color w:val="000000"/>
          <w:sz w:val="24"/>
        </w:rPr>
      </w:pPr>
      <w:r>
        <w:rPr>
          <w:rFonts w:hint="eastAsia" w:ascii="宋体" w:hAnsi="宋体"/>
          <w:color w:val="000000"/>
          <w:sz w:val="24"/>
        </w:rPr>
        <w:t>日期：      年   月   日</w:t>
      </w:r>
    </w:p>
    <w:p>
      <w:pPr>
        <w:widowControl/>
        <w:jc w:val="left"/>
        <w:rPr>
          <w:rFonts w:ascii="宋体" w:hAnsi="宋体"/>
          <w:color w:val="000000"/>
          <w:sz w:val="24"/>
        </w:rPr>
      </w:pPr>
    </w:p>
    <w:p>
      <w:pPr>
        <w:widowControl/>
        <w:jc w:val="left"/>
        <w:rPr>
          <w:rFonts w:ascii="宋体" w:hAnsi="宋体"/>
          <w:color w:val="000000"/>
          <w:sz w:val="24"/>
        </w:rPr>
      </w:pPr>
    </w:p>
    <w:p>
      <w:pPr>
        <w:widowControl/>
        <w:jc w:val="left"/>
        <w:rPr>
          <w:rFonts w:ascii="宋体" w:hAnsi="宋体"/>
          <w:color w:val="000000"/>
          <w:sz w:val="24"/>
        </w:rPr>
      </w:pPr>
    </w:p>
    <w:p>
      <w:pPr>
        <w:widowControl/>
        <w:jc w:val="left"/>
        <w:rPr>
          <w:rFonts w:ascii="宋体" w:hAnsi="宋体"/>
          <w:color w:val="000000"/>
          <w:sz w:val="24"/>
        </w:rPr>
      </w:pPr>
      <w:r>
        <w:rPr>
          <w:rFonts w:hint="eastAsia" w:ascii="宋体" w:hAnsi="宋体"/>
          <w:color w:val="000000"/>
          <w:sz w:val="24"/>
        </w:rPr>
        <w:t>注：1、必须附法定代表人和授权代表的身份证（扫描件）；</w:t>
      </w:r>
    </w:p>
    <w:p>
      <w:pPr>
        <w:widowControl/>
        <w:jc w:val="left"/>
        <w:rPr>
          <w:rFonts w:ascii="宋体" w:hAnsi="宋体"/>
          <w:color w:val="000000"/>
          <w:sz w:val="24"/>
        </w:rPr>
      </w:pPr>
      <w:r>
        <w:rPr>
          <w:rFonts w:hint="eastAsia" w:ascii="宋体" w:hAnsi="宋体"/>
          <w:color w:val="000000"/>
          <w:sz w:val="24"/>
        </w:rPr>
        <w:t>2、供应商属于银行、保险、石油石化、电力、电信等有行业特殊情况的，由分支机构负责人授权。必须附分支机构负责人和授权代表的身份证（扫描件）；</w:t>
      </w:r>
    </w:p>
    <w:p>
      <w:r>
        <w:br w:type="page"/>
      </w:r>
    </w:p>
    <w:p>
      <w:pPr>
        <w:pStyle w:val="4"/>
        <w:jc w:val="center"/>
        <w:rPr>
          <w:sz w:val="28"/>
          <w:szCs w:val="28"/>
        </w:rPr>
      </w:pPr>
      <w:bookmarkStart w:id="151" w:name="_Toc479755777"/>
      <w:bookmarkStart w:id="152" w:name="_Toc13564308"/>
      <w:bookmarkStart w:id="153" w:name="_Toc78210045"/>
      <w:bookmarkStart w:id="154" w:name="_Toc11231749"/>
      <w:bookmarkStart w:id="155" w:name="_Toc11832150"/>
      <w:r>
        <w:rPr>
          <w:rFonts w:hint="eastAsia"/>
          <w:sz w:val="28"/>
          <w:szCs w:val="28"/>
        </w:rPr>
        <w:t>制造商家或代理商授权书（如涉及）</w:t>
      </w:r>
      <w:bookmarkEnd w:id="151"/>
      <w:bookmarkEnd w:id="152"/>
      <w:bookmarkEnd w:id="153"/>
      <w:bookmarkEnd w:id="154"/>
      <w:bookmarkEnd w:id="155"/>
    </w:p>
    <w:p>
      <w:pPr>
        <w:spacing w:line="400" w:lineRule="exact"/>
        <w:jc w:val="center"/>
        <w:rPr>
          <w:rFonts w:ascii="宋体" w:hAnsi="宋体"/>
          <w:b/>
          <w:color w:val="000000"/>
          <w:sz w:val="44"/>
        </w:rPr>
      </w:pPr>
    </w:p>
    <w:p>
      <w:pPr>
        <w:spacing w:line="480" w:lineRule="exact"/>
        <w:rPr>
          <w:rFonts w:ascii="宋体" w:hAnsi="宋体"/>
          <w:color w:val="000000"/>
          <w:sz w:val="24"/>
        </w:rPr>
      </w:pPr>
      <w:r>
        <w:rPr>
          <w:rFonts w:hint="eastAsia" w:ascii="宋体" w:hAnsi="宋体"/>
          <w:color w:val="000000"/>
          <w:sz w:val="24"/>
        </w:rPr>
        <w:t>__________________（采购代理机构名称）：</w:t>
      </w:r>
    </w:p>
    <w:p>
      <w:pPr>
        <w:spacing w:line="480" w:lineRule="exact"/>
        <w:ind w:firstLine="630"/>
        <w:jc w:val="lef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（制造商家或代理商名称）是在</w:t>
      </w:r>
      <w:r>
        <w:rPr>
          <w:rFonts w:hint="eastAsia" w:ascii="宋体" w:hAnsi="宋体"/>
          <w:color w:val="000000"/>
          <w:sz w:val="24"/>
          <w:u w:val="single"/>
        </w:rPr>
        <w:t xml:space="preserve">      .</w:t>
      </w:r>
      <w:r>
        <w:rPr>
          <w:rFonts w:hint="eastAsia" w:ascii="宋体" w:hAnsi="宋体"/>
          <w:color w:val="000000"/>
          <w:sz w:val="24"/>
        </w:rPr>
        <w:t>（国名）依法登记注册的，其厂址现在</w:t>
      </w:r>
      <w:r>
        <w:rPr>
          <w:rFonts w:hint="eastAsia" w:ascii="宋体" w:hAnsi="宋体"/>
          <w:color w:val="000000"/>
          <w:sz w:val="24"/>
          <w:u w:val="single"/>
        </w:rPr>
        <w:t xml:space="preserve">                       </w:t>
      </w:r>
      <w:r>
        <w:rPr>
          <w:rFonts w:hint="eastAsia" w:ascii="宋体" w:hAnsi="宋体"/>
          <w:color w:val="000000"/>
          <w:sz w:val="24"/>
        </w:rPr>
        <w:t>。</w:t>
      </w:r>
    </w:p>
    <w:p>
      <w:pPr>
        <w:spacing w:line="480" w:lineRule="exact"/>
        <w:ind w:firstLine="630"/>
        <w:rPr>
          <w:rFonts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（被授权公司名称）是在</w:t>
      </w:r>
      <w:r>
        <w:rPr>
          <w:rFonts w:hint="eastAsia" w:ascii="宋体" w:hAnsi="宋体"/>
          <w:color w:val="000000"/>
          <w:sz w:val="24"/>
          <w:u w:val="single"/>
        </w:rPr>
        <w:t xml:space="preserve">.        </w:t>
      </w:r>
    </w:p>
    <w:p>
      <w:pPr>
        <w:spacing w:line="480" w:lineRule="exact"/>
        <w:ind w:firstLine="105"/>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（国名）依法登记注册的，其主要营业地点现在</w:t>
      </w:r>
      <w:r>
        <w:rPr>
          <w:rFonts w:hint="eastAsia" w:ascii="宋体" w:hAnsi="宋体"/>
          <w:color w:val="000000"/>
          <w:sz w:val="24"/>
          <w:u w:val="single"/>
        </w:rPr>
        <w:t xml:space="preserve">                            </w:t>
      </w:r>
      <w:r>
        <w:rPr>
          <w:rFonts w:hint="eastAsia" w:ascii="宋体" w:hAnsi="宋体"/>
          <w:color w:val="000000"/>
          <w:sz w:val="24"/>
        </w:rPr>
        <w:t>。</w:t>
      </w:r>
    </w:p>
    <w:p>
      <w:pPr>
        <w:spacing w:line="480" w:lineRule="exact"/>
        <w:ind w:firstLine="630"/>
        <w:jc w:val="lef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（制造商家或代理商名称）授权</w:t>
      </w:r>
      <w:r>
        <w:rPr>
          <w:rFonts w:hint="eastAsia" w:ascii="宋体" w:hAnsi="宋体"/>
          <w:color w:val="000000"/>
          <w:sz w:val="24"/>
          <w:u w:val="single"/>
        </w:rPr>
        <w:t xml:space="preserve">                </w:t>
      </w:r>
      <w:r>
        <w:rPr>
          <w:rFonts w:hint="eastAsia" w:ascii="宋体" w:hAnsi="宋体"/>
          <w:color w:val="000000"/>
          <w:sz w:val="24"/>
        </w:rPr>
        <w:t xml:space="preserve">   （被授权公司名称）为我方制造或代理的</w:t>
      </w:r>
      <w:r>
        <w:rPr>
          <w:rFonts w:hint="eastAsia" w:ascii="宋体" w:hAnsi="宋体"/>
          <w:color w:val="000000"/>
          <w:sz w:val="24"/>
          <w:u w:val="single"/>
        </w:rPr>
        <w:t xml:space="preserve">        </w:t>
      </w:r>
      <w:r>
        <w:rPr>
          <w:rFonts w:hint="eastAsia" w:ascii="宋体" w:hAnsi="宋体"/>
          <w:color w:val="000000"/>
          <w:sz w:val="24"/>
        </w:rPr>
        <w:t>品牌</w:t>
      </w:r>
      <w:r>
        <w:rPr>
          <w:rFonts w:hint="eastAsia" w:ascii="宋体" w:hAnsi="宋体"/>
          <w:color w:val="000000"/>
          <w:sz w:val="24"/>
          <w:u w:val="single"/>
        </w:rPr>
        <w:t xml:space="preserve">                 </w:t>
      </w:r>
      <w:r>
        <w:rPr>
          <w:rFonts w:hint="eastAsia" w:ascii="宋体" w:hAnsi="宋体"/>
          <w:color w:val="000000"/>
          <w:sz w:val="24"/>
        </w:rPr>
        <w:t>产品的合法销售商（授权销售的产品可附清单），全权处理与该产品投标的有关事宜，并对我方具有约束力。</w:t>
      </w:r>
    </w:p>
    <w:p>
      <w:pPr>
        <w:spacing w:after="120" w:line="480" w:lineRule="exact"/>
        <w:ind w:firstLine="540" w:firstLineChars="225"/>
        <w:rPr>
          <w:rFonts w:ascii="宋体" w:hAnsi="宋体"/>
          <w:color w:val="000000"/>
          <w:kern w:val="0"/>
          <w:sz w:val="24"/>
        </w:rPr>
      </w:pPr>
      <w:r>
        <w:rPr>
          <w:rFonts w:hint="eastAsia" w:ascii="宋体" w:hAnsi="宋体"/>
          <w:color w:val="000000"/>
          <w:kern w:val="0"/>
          <w:sz w:val="24"/>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30"/>
        <w:rPr>
          <w:rFonts w:ascii="宋体" w:hAnsi="宋体"/>
          <w:color w:val="000000"/>
          <w:sz w:val="24"/>
        </w:rPr>
      </w:pPr>
    </w:p>
    <w:p>
      <w:pPr>
        <w:spacing w:line="480" w:lineRule="exact"/>
        <w:ind w:firstLine="480" w:firstLineChars="200"/>
        <w:rPr>
          <w:rFonts w:ascii="宋体" w:hAnsi="宋体"/>
          <w:color w:val="000000"/>
          <w:sz w:val="24"/>
        </w:rPr>
      </w:pPr>
      <w:r>
        <w:rPr>
          <w:rFonts w:hint="eastAsia" w:ascii="宋体" w:hAnsi="宋体"/>
          <w:color w:val="000000"/>
          <w:sz w:val="24"/>
        </w:rPr>
        <w:t>授权单位名称：</w:t>
      </w:r>
      <w:r>
        <w:rPr>
          <w:rFonts w:hint="eastAsia" w:ascii="宋体" w:hAnsi="宋体"/>
          <w:color w:val="000000"/>
          <w:sz w:val="24"/>
          <w:u w:val="single"/>
        </w:rPr>
        <w:t xml:space="preserve">       </w:t>
      </w:r>
      <w:r>
        <w:rPr>
          <w:rFonts w:hint="eastAsia" w:ascii="宋体" w:hAnsi="宋体"/>
          <w:color w:val="000000"/>
          <w:sz w:val="24"/>
        </w:rPr>
        <w:t xml:space="preserve">（盖公章） </w:t>
      </w:r>
    </w:p>
    <w:p>
      <w:pPr>
        <w:spacing w:line="480" w:lineRule="exact"/>
        <w:ind w:firstLine="480" w:firstLineChars="200"/>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p>
    <w:p>
      <w:pPr>
        <w:spacing w:line="480" w:lineRule="exact"/>
        <w:ind w:firstLine="480" w:firstLineChars="200"/>
        <w:rPr>
          <w:rFonts w:ascii="宋体" w:hAnsi="宋体"/>
          <w:color w:val="000000"/>
          <w:sz w:val="24"/>
          <w:u w:val="single"/>
        </w:rPr>
      </w:pPr>
    </w:p>
    <w:p>
      <w:pPr>
        <w:spacing w:line="480" w:lineRule="exact"/>
        <w:ind w:firstLine="480" w:firstLineChars="200"/>
        <w:rPr>
          <w:rFonts w:ascii="宋体" w:hAnsi="宋体"/>
          <w:color w:val="000000"/>
          <w:sz w:val="24"/>
          <w:u w:val="single"/>
        </w:rPr>
      </w:pPr>
    </w:p>
    <w:p>
      <w:pPr>
        <w:spacing w:line="480" w:lineRule="exact"/>
        <w:ind w:firstLine="480" w:firstLineChars="200"/>
        <w:rPr>
          <w:rFonts w:ascii="宋体" w:hAnsi="宋体"/>
          <w:color w:val="000000"/>
          <w:sz w:val="24"/>
          <w:u w:val="single"/>
        </w:rPr>
      </w:pPr>
    </w:p>
    <w:p>
      <w:pPr>
        <w:spacing w:line="480" w:lineRule="exact"/>
        <w:ind w:firstLine="480" w:firstLineChars="200"/>
        <w:rPr>
          <w:rFonts w:ascii="宋体" w:hAnsi="宋体"/>
          <w:color w:val="000000"/>
          <w:sz w:val="24"/>
          <w:u w:val="single"/>
        </w:rPr>
      </w:pPr>
      <w:r>
        <w:rPr>
          <w:rFonts w:hint="eastAsia" w:ascii="宋体" w:hAnsi="宋体"/>
          <w:color w:val="000000"/>
          <w:sz w:val="24"/>
          <w:u w:val="single"/>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扫描件。</w:t>
      </w:r>
    </w:p>
    <w:p>
      <w:pPr>
        <w:spacing w:line="480" w:lineRule="exact"/>
        <w:ind w:firstLine="480" w:firstLineChars="200"/>
        <w:rPr>
          <w:rFonts w:ascii="宋体" w:hAnsi="宋体"/>
          <w:color w:val="000000"/>
          <w:sz w:val="24"/>
          <w:u w:val="single"/>
        </w:rPr>
      </w:pPr>
      <w:r>
        <w:rPr>
          <w:rFonts w:hint="eastAsia" w:ascii="宋体" w:hAnsi="宋体"/>
          <w:color w:val="000000"/>
          <w:sz w:val="24"/>
          <w:u w:val="single"/>
        </w:rPr>
        <w:t>2、制造商家或代理商授权书根据采购项目要求提供，没有要求的不需要提供。</w:t>
      </w:r>
    </w:p>
    <w:p>
      <w:pPr>
        <w:pStyle w:val="4"/>
        <w:jc w:val="center"/>
        <w:rPr>
          <w:sz w:val="28"/>
          <w:szCs w:val="28"/>
        </w:rPr>
      </w:pPr>
      <w:bookmarkStart w:id="156" w:name="_Toc78210046"/>
      <w:bookmarkStart w:id="157" w:name="_Toc13564309"/>
      <w:bookmarkStart w:id="158" w:name="_Toc11764039"/>
      <w:bookmarkStart w:id="159" w:name="_Toc11832151"/>
      <w:r>
        <w:rPr>
          <w:rFonts w:hint="eastAsia"/>
          <w:sz w:val="28"/>
          <w:szCs w:val="28"/>
        </w:rPr>
        <w:t>无行贿犯罪记录</w:t>
      </w:r>
      <w:r>
        <w:rPr>
          <w:sz w:val="28"/>
          <w:szCs w:val="28"/>
        </w:rPr>
        <w:t>的</w:t>
      </w:r>
      <w:r>
        <w:rPr>
          <w:rFonts w:hint="eastAsia"/>
          <w:sz w:val="28"/>
          <w:szCs w:val="28"/>
        </w:rPr>
        <w:t>承诺函</w:t>
      </w:r>
      <w:bookmarkEnd w:id="156"/>
      <w:bookmarkEnd w:id="157"/>
      <w:bookmarkEnd w:id="158"/>
      <w:bookmarkEnd w:id="159"/>
    </w:p>
    <w:p>
      <w:pPr>
        <w:spacing w:line="360" w:lineRule="auto"/>
        <w:rPr>
          <w:color w:val="000000"/>
          <w:sz w:val="28"/>
          <w:szCs w:val="28"/>
        </w:rPr>
      </w:pPr>
    </w:p>
    <w:p>
      <w:pPr>
        <w:spacing w:line="360" w:lineRule="auto"/>
        <w:rPr>
          <w:color w:val="000000"/>
          <w:sz w:val="28"/>
          <w:szCs w:val="28"/>
        </w:rPr>
      </w:pPr>
      <w:r>
        <w:rPr>
          <w:rFonts w:hint="eastAsia"/>
          <w:color w:val="000000"/>
          <w:sz w:val="28"/>
          <w:szCs w:val="28"/>
        </w:rPr>
        <w:t>四川玖久公信招标代理有限公司：</w:t>
      </w:r>
    </w:p>
    <w:p>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（供应商名称）在参加本次政府采购活动前3年内公司及</w:t>
      </w:r>
      <w:r>
        <w:rPr>
          <w:color w:val="000000"/>
          <w:sz w:val="28"/>
          <w:szCs w:val="28"/>
        </w:rPr>
        <w:t>法定代表人</w:t>
      </w:r>
      <w:r>
        <w:rPr>
          <w:rFonts w:hint="eastAsia"/>
          <w:color w:val="000000"/>
          <w:sz w:val="28"/>
          <w:szCs w:val="28"/>
        </w:rPr>
        <w:t>（非法人负责人、自然人本人）在前3年内无行贿犯罪记录。</w:t>
      </w:r>
    </w:p>
    <w:p>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（个人）对上述声明内容事项真实性负责，如有虚假，由我单位（个人）承担相关法律责任。</w:t>
      </w:r>
    </w:p>
    <w:p>
      <w:pPr>
        <w:spacing w:line="360" w:lineRule="auto"/>
        <w:ind w:firstLine="540"/>
        <w:rPr>
          <w:color w:val="000000"/>
          <w:sz w:val="28"/>
          <w:szCs w:val="28"/>
        </w:rPr>
      </w:pPr>
      <w:r>
        <w:rPr>
          <w:rFonts w:hint="eastAsia"/>
          <w:color w:val="000000"/>
          <w:sz w:val="28"/>
          <w:szCs w:val="28"/>
        </w:rPr>
        <w:t>特此声明。</w:t>
      </w:r>
    </w:p>
    <w:p>
      <w:pPr>
        <w:spacing w:line="360" w:lineRule="auto"/>
        <w:ind w:firstLine="540"/>
        <w:rPr>
          <w:color w:val="000000"/>
          <w:sz w:val="28"/>
          <w:szCs w:val="28"/>
        </w:rPr>
      </w:pPr>
    </w:p>
    <w:p>
      <w:pPr>
        <w:spacing w:line="360" w:lineRule="auto"/>
        <w:ind w:firstLine="540"/>
        <w:rPr>
          <w:color w:val="000000"/>
          <w:sz w:val="28"/>
          <w:szCs w:val="28"/>
        </w:rPr>
      </w:pPr>
      <w:r>
        <w:rPr>
          <w:color w:val="000000"/>
          <w:sz w:val="28"/>
          <w:szCs w:val="28"/>
        </w:rPr>
        <w:t>供应商名称</w:t>
      </w:r>
      <w:r>
        <w:rPr>
          <w:rFonts w:hint="eastAsia"/>
          <w:color w:val="000000"/>
          <w:sz w:val="24"/>
        </w:rPr>
        <w:t>（盖章）</w:t>
      </w:r>
      <w:r>
        <w:rPr>
          <w:rFonts w:hint="eastAsia"/>
          <w:color w:val="000000"/>
          <w:sz w:val="28"/>
          <w:szCs w:val="28"/>
        </w:rPr>
        <w:t>：</w:t>
      </w:r>
    </w:p>
    <w:p>
      <w:pPr>
        <w:spacing w:line="360" w:lineRule="auto"/>
        <w:ind w:firstLine="540"/>
        <w:rPr>
          <w:color w:val="000000"/>
          <w:sz w:val="28"/>
          <w:szCs w:val="28"/>
        </w:rPr>
      </w:pPr>
      <w:r>
        <w:rPr>
          <w:color w:val="000000"/>
          <w:sz w:val="28"/>
          <w:szCs w:val="28"/>
        </w:rPr>
        <w:t>法定代表人或授权代表</w:t>
      </w:r>
      <w:r>
        <w:rPr>
          <w:rFonts w:hint="eastAsia"/>
          <w:color w:val="000000"/>
          <w:sz w:val="24"/>
        </w:rPr>
        <w:t>（签字或盖章）</w:t>
      </w:r>
      <w:r>
        <w:rPr>
          <w:rFonts w:hint="eastAsia"/>
          <w:color w:val="000000"/>
          <w:sz w:val="28"/>
          <w:szCs w:val="28"/>
        </w:rPr>
        <w:t>：</w:t>
      </w:r>
    </w:p>
    <w:p>
      <w:pPr>
        <w:spacing w:line="360" w:lineRule="auto"/>
        <w:ind w:firstLine="540"/>
        <w:rPr>
          <w:color w:val="000000"/>
          <w:sz w:val="28"/>
          <w:szCs w:val="28"/>
        </w:rPr>
      </w:pPr>
      <w:r>
        <w:rPr>
          <w:rFonts w:hint="eastAsia"/>
          <w:color w:val="000000"/>
          <w:sz w:val="28"/>
          <w:szCs w:val="28"/>
        </w:rPr>
        <w:t xml:space="preserve">日     期：      年     月   日  </w:t>
      </w:r>
    </w:p>
    <w:p>
      <w:pPr>
        <w:widowControl/>
        <w:jc w:val="left"/>
        <w:rPr>
          <w:rFonts w:ascii="华文宋体" w:hAnsi="华文宋体" w:eastAsia="华文宋体" w:cs="黑体"/>
          <w:color w:val="000000"/>
          <w:sz w:val="24"/>
        </w:rPr>
      </w:pPr>
      <w:r>
        <w:rPr>
          <w:rFonts w:ascii="华文宋体" w:hAnsi="华文宋体" w:eastAsia="华文宋体" w:cs="黑体"/>
          <w:color w:val="000000"/>
          <w:sz w:val="24"/>
        </w:rPr>
        <w:br w:type="page"/>
      </w:r>
    </w:p>
    <w:p>
      <w:pPr>
        <w:pStyle w:val="4"/>
        <w:jc w:val="center"/>
        <w:rPr>
          <w:sz w:val="28"/>
          <w:szCs w:val="28"/>
        </w:rPr>
      </w:pPr>
      <w:bookmarkStart w:id="160" w:name="_Toc13564310"/>
      <w:bookmarkStart w:id="161" w:name="_Toc11764040"/>
      <w:bookmarkStart w:id="162" w:name="_Toc11832152"/>
      <w:bookmarkStart w:id="163" w:name="_Toc78210047"/>
      <w:r>
        <w:rPr>
          <w:rFonts w:hint="eastAsia"/>
          <w:sz w:val="28"/>
          <w:szCs w:val="28"/>
        </w:rPr>
        <w:t>诚信行为声明函</w:t>
      </w:r>
      <w:bookmarkEnd w:id="160"/>
      <w:bookmarkEnd w:id="161"/>
      <w:bookmarkEnd w:id="162"/>
      <w:bookmarkEnd w:id="163"/>
    </w:p>
    <w:p>
      <w:pPr>
        <w:pStyle w:val="5"/>
        <w:rPr>
          <w:rFonts w:ascii="宋体" w:hAnsi="宋体"/>
          <w:color w:val="000000"/>
        </w:rPr>
      </w:pPr>
    </w:p>
    <w:p>
      <w:pPr>
        <w:widowControl/>
        <w:shd w:val="clear" w:color="auto" w:fill="FFFFFF"/>
        <w:spacing w:line="480" w:lineRule="exact"/>
        <w:jc w:val="left"/>
        <w:rPr>
          <w:rFonts w:ascii="宋体" w:hAnsi="宋体"/>
          <w:color w:val="000000"/>
          <w:sz w:val="24"/>
        </w:rPr>
      </w:pPr>
      <w:r>
        <w:rPr>
          <w:rFonts w:hint="eastAsia" w:ascii="宋体" w:hAnsi="宋体"/>
          <w:color w:val="000000"/>
          <w:sz w:val="24"/>
        </w:rPr>
        <w:t>四川玖久公信招标代理有限公司：</w:t>
      </w:r>
    </w:p>
    <w:p>
      <w:pPr>
        <w:widowControl/>
        <w:shd w:val="clear" w:color="auto" w:fill="FFFFFF"/>
        <w:spacing w:line="480" w:lineRule="exact"/>
        <w:ind w:firstLine="480" w:firstLineChars="200"/>
        <w:jc w:val="left"/>
        <w:rPr>
          <w:rFonts w:ascii="宋体" w:hAnsi="宋体"/>
          <w:color w:val="000000"/>
          <w:sz w:val="24"/>
        </w:rPr>
      </w:pPr>
      <w:r>
        <w:rPr>
          <w:rFonts w:hint="eastAsia" w:ascii="宋体" w:hAnsi="宋体"/>
          <w:color w:val="000000"/>
          <w:sz w:val="24"/>
        </w:rPr>
        <w:t>本公司作为“</w:t>
      </w:r>
      <w:r>
        <w:rPr>
          <w:rFonts w:hint="eastAsia" w:ascii="宋体" w:hAnsi="宋体"/>
          <w:color w:val="000000"/>
          <w:sz w:val="24"/>
          <w:u w:val="single"/>
        </w:rPr>
        <w:t xml:space="preserve">     （项目名称）       </w:t>
      </w:r>
      <w:r>
        <w:rPr>
          <w:rFonts w:hint="eastAsia" w:ascii="宋体" w:hAnsi="宋体"/>
          <w:color w:val="000000"/>
          <w:sz w:val="24"/>
        </w:rPr>
        <w:t>”</w:t>
      </w:r>
      <w:r>
        <w:rPr>
          <w:rFonts w:hint="eastAsia" w:ascii="宋体" w:hAnsi="宋体"/>
          <w:color w:val="000000"/>
          <w:sz w:val="24"/>
          <w:u w:val="single"/>
        </w:rPr>
        <w:t xml:space="preserve"> 编号：           </w:t>
      </w:r>
      <w:r>
        <w:rPr>
          <w:rFonts w:hint="eastAsia" w:ascii="宋体" w:hAnsi="宋体"/>
          <w:color w:val="000000"/>
          <w:sz w:val="24"/>
        </w:rPr>
        <w:t>采购项目的供应商，郑重声明：</w:t>
      </w:r>
    </w:p>
    <w:p>
      <w:pPr>
        <w:spacing w:line="480" w:lineRule="exact"/>
        <w:ind w:firstLine="480" w:firstLineChars="200"/>
        <w:rPr>
          <w:rFonts w:ascii="宋体" w:hAnsi="宋体"/>
          <w:color w:val="000000"/>
          <w:sz w:val="24"/>
        </w:rPr>
      </w:pPr>
      <w:r>
        <w:rPr>
          <w:rFonts w:hint="eastAsia" w:ascii="宋体" w:hAnsi="宋体"/>
          <w:color w:val="000000"/>
          <w:sz w:val="24"/>
        </w:rPr>
        <w:t>1、在参与本次同一合同项下的政府采购活动中，不存在与其他供应商的</w:t>
      </w:r>
      <w:r>
        <w:rPr>
          <w:rFonts w:ascii="宋体" w:hAnsi="宋体"/>
          <w:color w:val="000000"/>
          <w:kern w:val="0"/>
          <w:sz w:val="24"/>
        </w:rPr>
        <w:t>单位负责人为同一人或者</w:t>
      </w:r>
      <w:r>
        <w:rPr>
          <w:rFonts w:hint="eastAsia" w:ascii="宋体" w:hAnsi="宋体"/>
          <w:color w:val="000000"/>
          <w:kern w:val="0"/>
          <w:sz w:val="24"/>
        </w:rPr>
        <w:t>与其他供应商</w:t>
      </w:r>
      <w:r>
        <w:rPr>
          <w:rFonts w:ascii="宋体" w:hAnsi="宋体"/>
          <w:color w:val="000000"/>
          <w:kern w:val="0"/>
          <w:sz w:val="24"/>
        </w:rPr>
        <w:t>存在直接控股、管理关系</w:t>
      </w:r>
      <w:r>
        <w:rPr>
          <w:rFonts w:hint="eastAsia" w:ascii="宋体" w:hAnsi="宋体"/>
          <w:color w:val="000000"/>
          <w:kern w:val="0"/>
          <w:sz w:val="24"/>
        </w:rPr>
        <w:t>的情形；</w:t>
      </w:r>
    </w:p>
    <w:p>
      <w:pPr>
        <w:widowControl/>
        <w:shd w:val="clear" w:color="auto" w:fill="FFFFFF"/>
        <w:spacing w:line="480" w:lineRule="exact"/>
        <w:ind w:firstLine="480" w:firstLineChars="200"/>
        <w:jc w:val="left"/>
        <w:rPr>
          <w:rFonts w:ascii="宋体" w:hAnsi="宋体"/>
          <w:color w:val="000000"/>
          <w:kern w:val="0"/>
          <w:sz w:val="24"/>
        </w:rPr>
      </w:pPr>
      <w:r>
        <w:rPr>
          <w:rFonts w:hint="eastAsia" w:ascii="宋体" w:hAnsi="宋体"/>
          <w:color w:val="000000"/>
          <w:sz w:val="24"/>
        </w:rPr>
        <w:t>2、在参加本次政府采购活动前，未</w:t>
      </w:r>
      <w:r>
        <w:rPr>
          <w:rFonts w:hint="eastAsia" w:ascii="宋体" w:hAnsi="宋体"/>
          <w:color w:val="000000"/>
          <w:kern w:val="0"/>
          <w:sz w:val="24"/>
        </w:rPr>
        <w:t>被</w:t>
      </w:r>
      <w:r>
        <w:rPr>
          <w:rFonts w:ascii="宋体" w:hAnsi="宋体"/>
          <w:color w:val="000000"/>
          <w:kern w:val="0"/>
          <w:sz w:val="24"/>
        </w:rPr>
        <w:t>纳入法院、市场监管部门、税务部门、银行认定的失信名单</w:t>
      </w:r>
      <w:r>
        <w:rPr>
          <w:rFonts w:hint="eastAsia" w:ascii="宋体" w:hAnsi="宋体"/>
          <w:color w:val="000000"/>
          <w:kern w:val="0"/>
          <w:sz w:val="24"/>
        </w:rPr>
        <w:t>内；</w:t>
      </w:r>
    </w:p>
    <w:p>
      <w:pPr>
        <w:widowControl/>
        <w:shd w:val="clear" w:color="auto" w:fill="FFFFFF"/>
        <w:spacing w:line="480" w:lineRule="exact"/>
        <w:ind w:firstLine="480" w:firstLineChars="200"/>
        <w:jc w:val="left"/>
        <w:rPr>
          <w:rFonts w:ascii="宋体" w:hAnsi="宋体"/>
          <w:color w:val="000000"/>
          <w:kern w:val="0"/>
          <w:sz w:val="24"/>
        </w:rPr>
      </w:pPr>
      <w:r>
        <w:rPr>
          <w:rFonts w:hint="eastAsia" w:ascii="宋体" w:hAnsi="宋体"/>
          <w:color w:val="000000"/>
          <w:kern w:val="0"/>
          <w:sz w:val="24"/>
        </w:rPr>
        <w:t>3、</w:t>
      </w:r>
      <w:r>
        <w:rPr>
          <w:rFonts w:ascii="宋体" w:hAnsi="宋体"/>
          <w:color w:val="000000"/>
          <w:kern w:val="0"/>
          <w:sz w:val="24"/>
        </w:rPr>
        <w:t>在</w:t>
      </w:r>
      <w:r>
        <w:rPr>
          <w:rFonts w:hint="eastAsia" w:ascii="宋体" w:hAnsi="宋体"/>
          <w:color w:val="000000"/>
          <w:sz w:val="24"/>
        </w:rPr>
        <w:t>参加本次政府采购活动前三年内</w:t>
      </w:r>
      <w:r>
        <w:rPr>
          <w:rFonts w:hint="eastAsia" w:ascii="宋体" w:hAnsi="宋体"/>
          <w:color w:val="000000"/>
          <w:kern w:val="0"/>
          <w:sz w:val="24"/>
        </w:rPr>
        <w:t>的</w:t>
      </w:r>
      <w:r>
        <w:rPr>
          <w:rFonts w:ascii="宋体" w:hAnsi="宋体"/>
          <w:color w:val="000000"/>
          <w:kern w:val="0"/>
          <w:sz w:val="24"/>
        </w:rPr>
        <w:t>政府采购合同履约过程中及其他经营活动履约过程中</w:t>
      </w:r>
      <w:r>
        <w:rPr>
          <w:rFonts w:hint="eastAsia" w:ascii="宋体" w:hAnsi="宋体"/>
          <w:color w:val="000000"/>
          <w:kern w:val="0"/>
          <w:sz w:val="24"/>
        </w:rPr>
        <w:t>，无</w:t>
      </w:r>
      <w:r>
        <w:rPr>
          <w:rFonts w:ascii="宋体" w:hAnsi="宋体"/>
          <w:color w:val="000000"/>
          <w:kern w:val="0"/>
          <w:sz w:val="24"/>
        </w:rPr>
        <w:t>未依法履约被有关部门处罚（处理）</w:t>
      </w:r>
      <w:r>
        <w:rPr>
          <w:rFonts w:hint="eastAsia" w:ascii="宋体" w:hAnsi="宋体"/>
          <w:color w:val="000000"/>
          <w:kern w:val="0"/>
          <w:sz w:val="24"/>
        </w:rPr>
        <w:t>的行为；</w:t>
      </w:r>
    </w:p>
    <w:p>
      <w:pPr>
        <w:widowControl/>
        <w:shd w:val="clear" w:color="auto" w:fill="FFFFFF"/>
        <w:spacing w:line="480" w:lineRule="exact"/>
        <w:ind w:firstLine="480" w:firstLineChars="200"/>
        <w:jc w:val="left"/>
        <w:rPr>
          <w:rFonts w:ascii="宋体" w:hAnsi="宋体"/>
          <w:color w:val="000000"/>
          <w:kern w:val="0"/>
          <w:sz w:val="24"/>
        </w:rPr>
      </w:pPr>
      <w:r>
        <w:rPr>
          <w:rFonts w:hint="eastAsia" w:ascii="宋体" w:hAnsi="宋体"/>
          <w:color w:val="000000"/>
          <w:kern w:val="0"/>
          <w:sz w:val="24"/>
        </w:rPr>
        <w:t>4、在参加政府采购活动前一年内无《四川省政府采购当事人诚信管理办法》第八条之规定的失信行为。</w:t>
      </w:r>
    </w:p>
    <w:p>
      <w:pPr>
        <w:spacing w:line="480" w:lineRule="exact"/>
        <w:ind w:firstLine="480" w:firstLineChars="200"/>
        <w:rPr>
          <w:rFonts w:ascii="宋体" w:hAnsi="宋体"/>
          <w:color w:val="000000"/>
          <w:sz w:val="24"/>
        </w:rPr>
      </w:pPr>
      <w:r>
        <w:rPr>
          <w:rFonts w:hint="eastAsia" w:ascii="宋体" w:hAnsi="宋体"/>
          <w:color w:val="000000"/>
          <w:sz w:val="24"/>
        </w:rPr>
        <w:t>本公司对上述声明的真实性负责。如有虚假，将依法承担相应责任。</w:t>
      </w:r>
    </w:p>
    <w:p>
      <w:pPr>
        <w:spacing w:line="480" w:lineRule="exact"/>
        <w:rPr>
          <w:rFonts w:ascii="宋体" w:hAnsi="宋体"/>
          <w:color w:val="000000"/>
          <w:sz w:val="28"/>
        </w:rPr>
      </w:pPr>
    </w:p>
    <w:p>
      <w:pPr>
        <w:spacing w:line="480" w:lineRule="exact"/>
        <w:rPr>
          <w:rFonts w:ascii="宋体" w:hAnsi="宋体"/>
          <w:color w:val="000000"/>
          <w:sz w:val="28"/>
        </w:rPr>
      </w:pPr>
    </w:p>
    <w:p>
      <w:pPr>
        <w:spacing w:line="480" w:lineRule="exact"/>
        <w:rPr>
          <w:rFonts w:ascii="宋体" w:hAnsi="宋体"/>
          <w:color w:val="000000"/>
          <w:sz w:val="28"/>
        </w:rPr>
      </w:pPr>
    </w:p>
    <w:p>
      <w:pPr>
        <w:spacing w:line="480" w:lineRule="exact"/>
        <w:rPr>
          <w:rFonts w:ascii="宋体" w:hAnsi="宋体"/>
          <w:color w:val="000000"/>
          <w:sz w:val="28"/>
        </w:rPr>
      </w:pPr>
    </w:p>
    <w:p>
      <w:pPr>
        <w:pStyle w:val="5"/>
        <w:spacing w:line="480" w:lineRule="exact"/>
        <w:ind w:firstLine="480"/>
        <w:rPr>
          <w:rFonts w:ascii="宋体" w:hAnsi="宋体"/>
          <w:color w:val="000000"/>
          <w:sz w:val="24"/>
        </w:rPr>
      </w:pPr>
      <w:r>
        <w:rPr>
          <w:rFonts w:hint="eastAsia" w:ascii="宋体" w:hAnsi="宋体"/>
          <w:color w:val="000000"/>
          <w:sz w:val="24"/>
        </w:rPr>
        <w:t>供应商名称：</w:t>
      </w:r>
      <w:r>
        <w:rPr>
          <w:rFonts w:ascii="宋体" w:hAnsi="宋体"/>
          <w:color w:val="000000"/>
          <w:sz w:val="24"/>
        </w:rPr>
        <w:t xml:space="preserve">       </w:t>
      </w:r>
      <w:r>
        <w:rPr>
          <w:rFonts w:hint="eastAsia" w:ascii="宋体" w:hAnsi="宋体"/>
          <w:color w:val="000000"/>
          <w:sz w:val="24"/>
        </w:rPr>
        <w:t>（盖章）</w:t>
      </w:r>
    </w:p>
    <w:p>
      <w:pPr>
        <w:pStyle w:val="5"/>
        <w:spacing w:line="480" w:lineRule="exact"/>
        <w:ind w:firstLine="480"/>
        <w:rPr>
          <w:rFonts w:ascii="宋体" w:hAnsi="宋体"/>
          <w:color w:val="000000"/>
          <w:sz w:val="24"/>
        </w:rPr>
      </w:pPr>
      <w:r>
        <w:rPr>
          <w:rFonts w:hint="eastAsia" w:ascii="宋体" w:hAnsi="宋体"/>
          <w:color w:val="000000"/>
          <w:sz w:val="24"/>
        </w:rPr>
        <w:t>法定代表人或授权代表（签字或盖章）：</w:t>
      </w:r>
    </w:p>
    <w:p>
      <w:pPr>
        <w:spacing w:line="480" w:lineRule="exact"/>
        <w:ind w:firstLine="480" w:firstLineChars="200"/>
        <w:rPr>
          <w:rFonts w:ascii="宋体" w:hAnsi="宋体"/>
          <w:color w:val="000000"/>
          <w:sz w:val="28"/>
        </w:rPr>
      </w:pPr>
      <w:r>
        <w:rPr>
          <w:rFonts w:hint="eastAsia" w:ascii="宋体" w:hAnsi="宋体"/>
          <w:color w:val="000000"/>
          <w:sz w:val="24"/>
        </w:rPr>
        <w:t>日      期：      年    月    日</w:t>
      </w:r>
    </w:p>
    <w:p>
      <w:pPr>
        <w:widowControl/>
        <w:jc w:val="left"/>
        <w:rPr>
          <w:rFonts w:ascii="宋体" w:hAnsi="宋体"/>
          <w:color w:val="000000"/>
        </w:rPr>
      </w:pPr>
      <w:r>
        <w:rPr>
          <w:rFonts w:ascii="宋体" w:hAnsi="宋体"/>
          <w:color w:val="000000"/>
        </w:rPr>
        <w:br w:type="page"/>
      </w:r>
    </w:p>
    <w:p>
      <w:pPr>
        <w:pStyle w:val="4"/>
        <w:jc w:val="center"/>
        <w:rPr>
          <w:sz w:val="28"/>
          <w:szCs w:val="28"/>
        </w:rPr>
      </w:pPr>
      <w:bookmarkStart w:id="164" w:name="_Toc11764041"/>
      <w:bookmarkStart w:id="165" w:name="_Toc11832153"/>
      <w:bookmarkStart w:id="166" w:name="_Toc13564311"/>
      <w:bookmarkStart w:id="167" w:name="_Toc78210048"/>
      <w:r>
        <w:rPr>
          <w:sz w:val="28"/>
          <w:szCs w:val="28"/>
        </w:rPr>
        <w:t>供应商廉</w:t>
      </w:r>
      <w:r>
        <w:rPr>
          <w:rFonts w:hint="eastAsia"/>
          <w:sz w:val="28"/>
          <w:szCs w:val="28"/>
        </w:rPr>
        <w:t>政</w:t>
      </w:r>
      <w:r>
        <w:rPr>
          <w:sz w:val="28"/>
          <w:szCs w:val="28"/>
        </w:rPr>
        <w:t>承诺书</w:t>
      </w:r>
      <w:bookmarkEnd w:id="164"/>
      <w:bookmarkEnd w:id="165"/>
      <w:bookmarkEnd w:id="166"/>
      <w:bookmarkEnd w:id="167"/>
    </w:p>
    <w:p>
      <w:pPr>
        <w:adjustRightInd w:val="0"/>
        <w:snapToGrid w:val="0"/>
        <w:spacing w:line="600" w:lineRule="exact"/>
        <w:jc w:val="center"/>
        <w:rPr>
          <w:rFonts w:ascii="宋体" w:hAnsi="宋体"/>
          <w:color w:val="000000"/>
          <w:sz w:val="24"/>
        </w:rPr>
      </w:pPr>
    </w:p>
    <w:p>
      <w:pPr>
        <w:adjustRightInd w:val="0"/>
        <w:snapToGrid w:val="0"/>
        <w:spacing w:line="600" w:lineRule="exact"/>
        <w:ind w:firstLine="480" w:firstLineChars="200"/>
        <w:rPr>
          <w:rFonts w:ascii="宋体" w:hAnsi="宋体"/>
          <w:color w:val="000000"/>
          <w:sz w:val="24"/>
        </w:rPr>
      </w:pPr>
      <w:r>
        <w:rPr>
          <w:rFonts w:ascii="宋体" w:hAnsi="宋体"/>
          <w:color w:val="000000"/>
          <w:sz w:val="24"/>
        </w:rPr>
        <w:t>本企业参与</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bCs/>
          <w:color w:val="000000"/>
          <w:spacing w:val="8"/>
          <w:sz w:val="24"/>
          <w:u w:val="single"/>
        </w:rPr>
        <w:t xml:space="preserve">项目名称    </w:t>
      </w:r>
      <w:r>
        <w:rPr>
          <w:rFonts w:hint="eastAsia" w:ascii="宋体" w:hAnsi="宋体"/>
          <w:color w:val="000000"/>
          <w:sz w:val="24"/>
        </w:rPr>
        <w:t>”编号：</w:t>
      </w:r>
      <w:r>
        <w:rPr>
          <w:rFonts w:hint="eastAsia" w:ascii="宋体" w:hAnsi="宋体"/>
          <w:color w:val="000000"/>
          <w:sz w:val="24"/>
          <w:u w:val="single"/>
        </w:rPr>
        <w:t xml:space="preserve">         </w:t>
      </w:r>
      <w:r>
        <w:rPr>
          <w:rFonts w:ascii="宋体" w:hAnsi="宋体"/>
          <w:color w:val="000000"/>
          <w:sz w:val="24"/>
        </w:rPr>
        <w:t>项目的投标，现郑重承诺：</w:t>
      </w:r>
    </w:p>
    <w:p>
      <w:pPr>
        <w:adjustRightInd w:val="0"/>
        <w:snapToGrid w:val="0"/>
        <w:spacing w:line="600" w:lineRule="exact"/>
        <w:ind w:firstLine="480" w:firstLineChars="200"/>
        <w:rPr>
          <w:rFonts w:ascii="宋体" w:hAnsi="宋体"/>
          <w:color w:val="000000"/>
          <w:sz w:val="24"/>
        </w:rPr>
      </w:pPr>
      <w:r>
        <w:rPr>
          <w:rFonts w:ascii="宋体" w:hAnsi="宋体"/>
          <w:color w:val="000000"/>
          <w:sz w:val="24"/>
        </w:rPr>
        <w:t>一、不以任何方式向项目招标</w:t>
      </w:r>
      <w:r>
        <w:rPr>
          <w:rFonts w:hint="eastAsia" w:ascii="宋体" w:hAnsi="宋体"/>
          <w:color w:val="000000"/>
          <w:sz w:val="24"/>
        </w:rPr>
        <w:t>采购</w:t>
      </w:r>
      <w:r>
        <w:rPr>
          <w:rFonts w:ascii="宋体" w:hAnsi="宋体"/>
          <w:color w:val="000000"/>
          <w:sz w:val="24"/>
        </w:rPr>
        <w:t>人员、审批人员、监管</w:t>
      </w:r>
      <w:r>
        <w:rPr>
          <w:rFonts w:hint="eastAsia" w:ascii="宋体" w:hAnsi="宋体"/>
          <w:color w:val="000000"/>
          <w:sz w:val="24"/>
        </w:rPr>
        <w:t>及</w:t>
      </w:r>
      <w:r>
        <w:rPr>
          <w:rFonts w:ascii="宋体" w:hAnsi="宋体"/>
          <w:color w:val="000000"/>
          <w:sz w:val="24"/>
        </w:rPr>
        <w:t>行业主管人员</w:t>
      </w:r>
      <w:r>
        <w:rPr>
          <w:rFonts w:hint="eastAsia" w:ascii="宋体" w:hAnsi="宋体"/>
          <w:color w:val="000000"/>
          <w:sz w:val="24"/>
        </w:rPr>
        <w:t>以及</w:t>
      </w:r>
      <w:r>
        <w:rPr>
          <w:rFonts w:ascii="宋体" w:hAnsi="宋体"/>
          <w:color w:val="000000"/>
          <w:sz w:val="24"/>
        </w:rPr>
        <w:t>评标专家等行贿。</w:t>
      </w:r>
    </w:p>
    <w:p>
      <w:pPr>
        <w:adjustRightInd w:val="0"/>
        <w:snapToGrid w:val="0"/>
        <w:spacing w:line="600" w:lineRule="exact"/>
        <w:ind w:firstLine="480" w:firstLineChars="200"/>
        <w:rPr>
          <w:rFonts w:ascii="宋体" w:hAnsi="宋体"/>
          <w:color w:val="000000"/>
          <w:sz w:val="24"/>
        </w:rPr>
      </w:pPr>
      <w:r>
        <w:rPr>
          <w:rFonts w:ascii="宋体" w:hAnsi="宋体"/>
          <w:color w:val="000000"/>
          <w:sz w:val="24"/>
        </w:rPr>
        <w:t>二、不以任何方式托人打招呼、求关照，搞利益结盟，腐蚀党和国家机关工作人员。</w:t>
      </w:r>
    </w:p>
    <w:p>
      <w:pPr>
        <w:adjustRightInd w:val="0"/>
        <w:snapToGrid w:val="0"/>
        <w:spacing w:line="600" w:lineRule="exact"/>
        <w:ind w:firstLine="480" w:firstLineChars="200"/>
        <w:rPr>
          <w:rFonts w:ascii="宋体" w:hAnsi="宋体"/>
          <w:color w:val="000000"/>
          <w:sz w:val="24"/>
        </w:rPr>
      </w:pPr>
      <w:r>
        <w:rPr>
          <w:rFonts w:ascii="宋体" w:hAnsi="宋体"/>
          <w:color w:val="000000"/>
          <w:sz w:val="24"/>
        </w:rPr>
        <w:t>以上承诺如有违反，请严肃处理，欢迎监督举报！</w:t>
      </w:r>
    </w:p>
    <w:p>
      <w:pPr>
        <w:widowControl/>
        <w:adjustRightInd w:val="0"/>
        <w:snapToGrid w:val="0"/>
        <w:spacing w:line="600" w:lineRule="exact"/>
        <w:jc w:val="left"/>
        <w:rPr>
          <w:rFonts w:ascii="宋体" w:hAnsi="宋体"/>
          <w:color w:val="000000"/>
          <w:sz w:val="24"/>
        </w:rPr>
      </w:pPr>
    </w:p>
    <w:p>
      <w:pPr>
        <w:widowControl/>
        <w:adjustRightInd w:val="0"/>
        <w:snapToGrid w:val="0"/>
        <w:spacing w:line="600" w:lineRule="exact"/>
        <w:jc w:val="left"/>
        <w:rPr>
          <w:rFonts w:ascii="宋体" w:hAnsi="宋体"/>
          <w:color w:val="000000"/>
          <w:sz w:val="24"/>
        </w:rPr>
      </w:pPr>
    </w:p>
    <w:p>
      <w:pPr>
        <w:widowControl/>
        <w:adjustRightInd w:val="0"/>
        <w:snapToGrid w:val="0"/>
        <w:spacing w:line="600" w:lineRule="exact"/>
        <w:jc w:val="left"/>
        <w:rPr>
          <w:rFonts w:ascii="宋体" w:hAnsi="宋体"/>
          <w:color w:val="000000"/>
          <w:sz w:val="24"/>
        </w:rPr>
      </w:pPr>
    </w:p>
    <w:p>
      <w:pPr>
        <w:pStyle w:val="5"/>
        <w:spacing w:line="400" w:lineRule="exact"/>
        <w:ind w:firstLine="480"/>
        <w:rPr>
          <w:rFonts w:ascii="宋体" w:hAnsi="宋体"/>
          <w:color w:val="000000"/>
          <w:sz w:val="24"/>
        </w:rPr>
      </w:pPr>
      <w:r>
        <w:rPr>
          <w:rFonts w:hint="eastAsia" w:ascii="宋体" w:hAnsi="宋体"/>
          <w:color w:val="000000"/>
          <w:sz w:val="24"/>
        </w:rPr>
        <w:t>供应商名称：</w:t>
      </w:r>
      <w:r>
        <w:rPr>
          <w:rFonts w:ascii="宋体" w:hAnsi="宋体"/>
          <w:color w:val="000000"/>
          <w:sz w:val="24"/>
        </w:rPr>
        <w:t xml:space="preserve">       </w:t>
      </w:r>
      <w:r>
        <w:rPr>
          <w:rFonts w:hint="eastAsia" w:ascii="宋体" w:hAnsi="宋体"/>
          <w:color w:val="000000"/>
          <w:sz w:val="24"/>
        </w:rPr>
        <w:t>（盖章）</w:t>
      </w:r>
    </w:p>
    <w:p>
      <w:pPr>
        <w:pStyle w:val="5"/>
        <w:spacing w:line="400" w:lineRule="exact"/>
        <w:ind w:firstLine="480"/>
        <w:rPr>
          <w:rFonts w:ascii="宋体" w:hAnsi="宋体"/>
          <w:color w:val="000000"/>
          <w:sz w:val="24"/>
        </w:rPr>
      </w:pPr>
    </w:p>
    <w:p>
      <w:pPr>
        <w:pStyle w:val="5"/>
        <w:spacing w:line="400" w:lineRule="exact"/>
        <w:ind w:firstLine="480"/>
        <w:rPr>
          <w:rFonts w:ascii="宋体" w:hAnsi="宋体"/>
          <w:color w:val="000000"/>
          <w:sz w:val="24"/>
        </w:rPr>
      </w:pPr>
      <w:r>
        <w:rPr>
          <w:rFonts w:hint="eastAsia" w:ascii="宋体" w:hAnsi="宋体"/>
          <w:color w:val="000000"/>
          <w:sz w:val="24"/>
        </w:rPr>
        <w:t>法定代表人或授权代表（签字或盖章）：</w:t>
      </w:r>
    </w:p>
    <w:p>
      <w:pPr>
        <w:pStyle w:val="5"/>
        <w:spacing w:line="400" w:lineRule="exact"/>
        <w:ind w:firstLine="480"/>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日      期：      年    月    日</w:t>
      </w:r>
    </w:p>
    <w:p>
      <w:pPr>
        <w:widowControl/>
        <w:jc w:val="left"/>
        <w:rPr>
          <w:rFonts w:ascii="宋体" w:hAnsi="宋体"/>
          <w:color w:val="000000"/>
          <w:sz w:val="24"/>
        </w:rPr>
      </w:pPr>
      <w:r>
        <w:rPr>
          <w:rFonts w:ascii="宋体" w:hAnsi="宋体"/>
          <w:color w:val="000000"/>
          <w:sz w:val="24"/>
        </w:rPr>
        <w:br w:type="page"/>
      </w:r>
    </w:p>
    <w:p>
      <w:pPr>
        <w:pStyle w:val="4"/>
        <w:jc w:val="center"/>
        <w:rPr>
          <w:sz w:val="28"/>
          <w:szCs w:val="28"/>
        </w:rPr>
      </w:pPr>
      <w:bookmarkStart w:id="168" w:name="_Toc11832154"/>
      <w:bookmarkStart w:id="169" w:name="_Toc78210049"/>
      <w:bookmarkStart w:id="170" w:name="_Toc13564312"/>
      <w:bookmarkStart w:id="171" w:name="_Toc482266104"/>
      <w:bookmarkStart w:id="172" w:name="_Toc443393358"/>
      <w:bookmarkStart w:id="173" w:name="_Toc11764042"/>
      <w:bookmarkStart w:id="174" w:name="_Toc443397367"/>
      <w:r>
        <w:rPr>
          <w:rFonts w:hint="eastAsia"/>
          <w:sz w:val="28"/>
          <w:szCs w:val="28"/>
        </w:rPr>
        <w:t>供应商基本情况表</w:t>
      </w:r>
      <w:bookmarkEnd w:id="168"/>
      <w:bookmarkEnd w:id="169"/>
      <w:bookmarkEnd w:id="170"/>
      <w:bookmarkEnd w:id="171"/>
      <w:bookmarkEnd w:id="172"/>
      <w:bookmarkEnd w:id="173"/>
      <w:bookmarkEnd w:id="174"/>
    </w:p>
    <w:tbl>
      <w:tblPr>
        <w:tblStyle w:val="14"/>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color w:val="000000"/>
                <w:kern w:val="0"/>
                <w:sz w:val="24"/>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1680" w:firstLineChars="700"/>
              <w:rPr>
                <w:rFonts w:ascii="宋体" w:hAnsi="宋体"/>
                <w:color w:val="000000"/>
                <w:kern w:val="0"/>
                <w:sz w:val="24"/>
              </w:rPr>
            </w:pPr>
            <w:r>
              <w:rPr>
                <w:rFonts w:hint="eastAsia" w:ascii="宋体" w:hAnsi="宋体"/>
                <w:color w:val="000000"/>
                <w:kern w:val="0"/>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kern w:val="0"/>
                <w:sz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ascii="宋体" w:hAnsi="宋体"/>
                <w:color w:val="000000"/>
                <w:kern w:val="0"/>
                <w:sz w:val="24"/>
              </w:rPr>
            </w:pPr>
            <w:r>
              <w:rPr>
                <w:rFonts w:hint="eastAsia" w:ascii="宋体" w:hAnsi="宋体"/>
                <w:color w:val="000000"/>
                <w:kern w:val="0"/>
                <w:sz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kern w:val="0"/>
                <w:sz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ascii="宋体" w:hAnsi="宋体"/>
                <w:color w:val="000000"/>
                <w:kern w:val="0"/>
                <w:sz w:val="24"/>
              </w:rPr>
            </w:pPr>
            <w:r>
              <w:rPr>
                <w:rFonts w:hint="eastAsia" w:ascii="宋体" w:hAnsi="宋体"/>
                <w:color w:val="000000"/>
                <w:kern w:val="0"/>
                <w:sz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kern w:val="0"/>
                <w:sz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ascii="宋体" w:hAnsi="宋体"/>
                <w:color w:val="000000"/>
                <w:kern w:val="0"/>
                <w:sz w:val="24"/>
              </w:rPr>
            </w:pPr>
            <w:r>
              <w:rPr>
                <w:rFonts w:hint="eastAsia" w:ascii="宋体" w:hAnsi="宋体"/>
                <w:color w:val="000000"/>
                <w:kern w:val="0"/>
                <w:sz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kern w:val="0"/>
                <w:sz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ascii="宋体" w:hAnsi="宋体"/>
                <w:color w:val="000000"/>
                <w:kern w:val="0"/>
                <w:sz w:val="24"/>
              </w:rPr>
            </w:pPr>
          </w:p>
        </w:tc>
      </w:tr>
    </w:tbl>
    <w:p>
      <w:pPr>
        <w:pStyle w:val="5"/>
        <w:rPr>
          <w:rFonts w:ascii="宋体" w:hAnsi="宋体"/>
          <w:color w:val="000000"/>
        </w:rPr>
      </w:pPr>
    </w:p>
    <w:p>
      <w:pPr>
        <w:autoSpaceDE w:val="0"/>
        <w:autoSpaceDN w:val="0"/>
        <w:adjustRightInd w:val="0"/>
        <w:spacing w:before="156" w:beforeLines="50" w:after="156" w:afterLines="50" w:line="400" w:lineRule="exact"/>
        <w:jc w:val="center"/>
        <w:rPr>
          <w:rFonts w:ascii="宋体" w:hAnsi="宋体"/>
          <w:color w:val="000000"/>
          <w:kern w:val="0"/>
          <w:sz w:val="20"/>
        </w:rPr>
      </w:pPr>
    </w:p>
    <w:p>
      <w:pPr>
        <w:adjustRightInd w:val="0"/>
        <w:spacing w:line="400" w:lineRule="exact"/>
        <w:ind w:firstLine="420" w:firstLineChars="175"/>
        <w:jc w:val="left"/>
        <w:rPr>
          <w:rFonts w:ascii="宋体" w:hAnsi="宋体"/>
          <w:bCs/>
          <w:color w:val="000000"/>
          <w:sz w:val="24"/>
        </w:rPr>
      </w:pPr>
      <w:r>
        <w:rPr>
          <w:rFonts w:hint="eastAsia" w:ascii="宋体" w:hAnsi="宋体"/>
          <w:bCs/>
          <w:color w:val="000000"/>
          <w:sz w:val="24"/>
        </w:rPr>
        <w:t>供应商名称：        （盖章）</w:t>
      </w:r>
    </w:p>
    <w:p>
      <w:pPr>
        <w:adjustRightInd w:val="0"/>
        <w:spacing w:line="400" w:lineRule="exact"/>
        <w:ind w:firstLine="420" w:firstLineChars="175"/>
        <w:jc w:val="left"/>
        <w:rPr>
          <w:rFonts w:ascii="宋体" w:hAnsi="宋体"/>
          <w:color w:val="000000"/>
          <w:sz w:val="24"/>
        </w:rPr>
      </w:pPr>
    </w:p>
    <w:p>
      <w:pPr>
        <w:adjustRightInd w:val="0"/>
        <w:spacing w:line="400" w:lineRule="exact"/>
        <w:ind w:firstLine="420" w:firstLineChars="175"/>
        <w:jc w:val="left"/>
        <w:rPr>
          <w:rFonts w:ascii="宋体" w:hAnsi="宋体"/>
          <w:bCs/>
          <w:color w:val="000000"/>
          <w:sz w:val="24"/>
        </w:rPr>
      </w:pPr>
      <w:r>
        <w:rPr>
          <w:rFonts w:hint="eastAsia" w:ascii="宋体" w:hAnsi="宋体"/>
          <w:color w:val="000000"/>
          <w:sz w:val="24"/>
        </w:rPr>
        <w:t>法定代表人或授权代表（签字）</w:t>
      </w:r>
      <w:r>
        <w:rPr>
          <w:rFonts w:hint="eastAsia" w:ascii="宋体" w:hAnsi="宋体"/>
          <w:bCs/>
          <w:color w:val="000000"/>
          <w:sz w:val="24"/>
        </w:rPr>
        <w:t>：</w:t>
      </w:r>
    </w:p>
    <w:p>
      <w:pPr>
        <w:spacing w:line="350" w:lineRule="exact"/>
        <w:ind w:firstLine="480" w:firstLineChars="200"/>
        <w:rPr>
          <w:rFonts w:ascii="宋体" w:hAnsi="宋体"/>
          <w:color w:val="000000"/>
          <w:sz w:val="24"/>
        </w:rPr>
      </w:pPr>
    </w:p>
    <w:p>
      <w:pPr>
        <w:spacing w:line="350" w:lineRule="exact"/>
        <w:ind w:firstLine="480" w:firstLineChars="200"/>
        <w:rPr>
          <w:rFonts w:ascii="宋体" w:hAnsi="宋体"/>
          <w:color w:val="000000"/>
          <w:sz w:val="24"/>
        </w:rPr>
      </w:pPr>
      <w:r>
        <w:rPr>
          <w:rFonts w:hint="eastAsia" w:ascii="宋体" w:hAnsi="宋体"/>
          <w:color w:val="000000"/>
          <w:sz w:val="24"/>
        </w:rPr>
        <w:t>日期：      年      月     日</w:t>
      </w:r>
    </w:p>
    <w:p>
      <w:pPr>
        <w:spacing w:line="350" w:lineRule="exact"/>
        <w:ind w:firstLine="480" w:firstLineChars="200"/>
        <w:rPr>
          <w:rFonts w:ascii="宋体" w:hAnsi="宋体"/>
          <w:color w:val="000000"/>
          <w:sz w:val="24"/>
        </w:rPr>
      </w:pPr>
    </w:p>
    <w:p>
      <w:pPr>
        <w:pStyle w:val="4"/>
        <w:jc w:val="center"/>
        <w:rPr>
          <w:sz w:val="28"/>
          <w:szCs w:val="28"/>
        </w:rPr>
      </w:pPr>
      <w:bookmarkStart w:id="175" w:name="_Toc389231757"/>
      <w:bookmarkStart w:id="176" w:name="_Toc482266105"/>
      <w:bookmarkStart w:id="177" w:name="_Toc443397368"/>
      <w:bookmarkStart w:id="178" w:name="_Toc315963024"/>
      <w:bookmarkStart w:id="179" w:name="_Toc11832155"/>
      <w:bookmarkStart w:id="180" w:name="_Toc78210050"/>
      <w:bookmarkStart w:id="181" w:name="_Toc443393359"/>
      <w:bookmarkStart w:id="182" w:name="_Toc13564313"/>
      <w:bookmarkStart w:id="183" w:name="_Toc11764043"/>
      <w:r>
        <w:rPr>
          <w:rFonts w:hint="eastAsia"/>
          <w:sz w:val="28"/>
          <w:szCs w:val="28"/>
        </w:rPr>
        <w:t>供应商类似项目业绩一览表</w:t>
      </w:r>
      <w:bookmarkEnd w:id="175"/>
      <w:bookmarkEnd w:id="176"/>
      <w:bookmarkEnd w:id="177"/>
      <w:bookmarkEnd w:id="178"/>
      <w:bookmarkEnd w:id="179"/>
      <w:bookmarkEnd w:id="180"/>
      <w:bookmarkEnd w:id="181"/>
      <w:bookmarkEnd w:id="182"/>
      <w:bookmarkEnd w:id="183"/>
    </w:p>
    <w:tbl>
      <w:tblPr>
        <w:tblStyle w:val="14"/>
        <w:tblW w:w="102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00"/>
        <w:gridCol w:w="1658"/>
        <w:gridCol w:w="1520"/>
        <w:gridCol w:w="1720"/>
        <w:gridCol w:w="1260"/>
        <w:gridCol w:w="1080"/>
        <w:gridCol w:w="940"/>
        <w:gridCol w:w="900"/>
        <w:gridCol w:w="6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0" w:type="dxa"/>
            <w:tcBorders>
              <w:top w:val="single" w:color="auto" w:sz="4" w:space="0"/>
              <w:left w:val="single" w:color="auto" w:sz="4" w:space="0"/>
              <w:bottom w:val="single" w:color="auto" w:sz="6" w:space="0"/>
              <w:right w:val="single" w:color="auto" w:sz="6" w:space="0"/>
            </w:tcBorders>
            <w:vAlign w:val="center"/>
          </w:tcPr>
          <w:p>
            <w:pPr>
              <w:spacing w:line="400" w:lineRule="exact"/>
              <w:ind w:firstLine="105" w:firstLineChars="50"/>
              <w:rPr>
                <w:rFonts w:ascii="宋体" w:hAnsi="宋体" w:cs="Arial"/>
                <w:color w:val="000000"/>
              </w:rPr>
            </w:pPr>
            <w:r>
              <w:rPr>
                <w:rFonts w:hint="eastAsia" w:ascii="宋体" w:hAnsi="宋体" w:cs="Arial"/>
                <w:color w:val="000000"/>
              </w:rPr>
              <w:t>序</w:t>
            </w:r>
          </w:p>
          <w:p>
            <w:pPr>
              <w:spacing w:line="400" w:lineRule="exact"/>
              <w:ind w:firstLine="105" w:firstLineChars="50"/>
              <w:rPr>
                <w:rFonts w:ascii="宋体" w:hAnsi="宋体" w:cs="Arial"/>
                <w:color w:val="000000"/>
              </w:rPr>
            </w:pPr>
            <w:r>
              <w:rPr>
                <w:rFonts w:hint="eastAsia" w:ascii="宋体" w:hAnsi="宋体" w:cs="Arial"/>
                <w:color w:val="000000"/>
              </w:rPr>
              <w:t>号</w:t>
            </w:r>
          </w:p>
        </w:tc>
        <w:tc>
          <w:tcPr>
            <w:tcW w:w="1658" w:type="dxa"/>
            <w:tcBorders>
              <w:top w:val="single" w:color="auto" w:sz="4"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rPr>
            </w:pPr>
            <w:r>
              <w:rPr>
                <w:rFonts w:hint="eastAsia" w:ascii="宋体" w:hAnsi="宋体" w:cs="Arial"/>
                <w:color w:val="000000"/>
              </w:rPr>
              <w:t>用户名称</w:t>
            </w:r>
          </w:p>
        </w:tc>
        <w:tc>
          <w:tcPr>
            <w:tcW w:w="1520" w:type="dxa"/>
            <w:tcBorders>
              <w:top w:val="single" w:color="auto" w:sz="4"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项目名称</w:t>
            </w:r>
          </w:p>
        </w:tc>
        <w:tc>
          <w:tcPr>
            <w:tcW w:w="1720"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用户地址</w:t>
            </w:r>
          </w:p>
        </w:tc>
        <w:tc>
          <w:tcPr>
            <w:tcW w:w="1260"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用户联系人</w:t>
            </w:r>
          </w:p>
          <w:p>
            <w:pPr>
              <w:spacing w:line="400" w:lineRule="exact"/>
              <w:jc w:val="center"/>
              <w:rPr>
                <w:rFonts w:ascii="宋体" w:hAnsi="宋体" w:cs="Arial"/>
                <w:color w:val="000000"/>
              </w:rPr>
            </w:pPr>
            <w:r>
              <w:rPr>
                <w:rFonts w:hint="eastAsia" w:ascii="宋体" w:hAnsi="宋体" w:cs="Arial"/>
                <w:color w:val="000000"/>
              </w:rPr>
              <w:t>及电话</w:t>
            </w:r>
          </w:p>
        </w:tc>
        <w:tc>
          <w:tcPr>
            <w:tcW w:w="1080" w:type="dxa"/>
            <w:tcBorders>
              <w:top w:val="single" w:color="auto" w:sz="4"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rPr>
            </w:pPr>
            <w:r>
              <w:rPr>
                <w:rFonts w:hint="eastAsia" w:ascii="宋体" w:hAnsi="宋体" w:cs="Arial"/>
                <w:color w:val="000000"/>
              </w:rPr>
              <w:t>实施时间</w:t>
            </w:r>
          </w:p>
        </w:tc>
        <w:tc>
          <w:tcPr>
            <w:tcW w:w="940" w:type="dxa"/>
            <w:tcBorders>
              <w:top w:val="single" w:color="auto" w:sz="4" w:space="0"/>
              <w:left w:val="single" w:color="auto" w:sz="6" w:space="0"/>
              <w:bottom w:val="single" w:color="auto" w:sz="6" w:space="0"/>
              <w:right w:val="single" w:color="auto" w:sz="6" w:space="0"/>
            </w:tcBorders>
            <w:vAlign w:val="center"/>
          </w:tcPr>
          <w:p>
            <w:pPr>
              <w:spacing w:line="400" w:lineRule="exact"/>
              <w:ind w:firstLine="105" w:firstLineChars="50"/>
              <w:rPr>
                <w:rFonts w:ascii="宋体" w:hAnsi="宋体" w:cs="Arial"/>
                <w:color w:val="000000"/>
              </w:rPr>
            </w:pPr>
            <w:r>
              <w:rPr>
                <w:rFonts w:hint="eastAsia" w:ascii="宋体" w:hAnsi="宋体" w:cs="Arial"/>
                <w:color w:val="000000"/>
              </w:rPr>
              <w:t>合同</w:t>
            </w:r>
          </w:p>
          <w:p>
            <w:pPr>
              <w:widowControl/>
              <w:ind w:firstLine="105" w:firstLineChars="50"/>
              <w:rPr>
                <w:rFonts w:ascii="宋体" w:hAnsi="宋体" w:cs="Arial"/>
                <w:color w:val="000000"/>
              </w:rPr>
            </w:pPr>
            <w:r>
              <w:rPr>
                <w:rFonts w:hint="eastAsia" w:ascii="宋体" w:hAnsi="宋体" w:cs="Arial"/>
                <w:color w:val="000000"/>
              </w:rPr>
              <w:t>金额</w:t>
            </w:r>
          </w:p>
        </w:tc>
        <w:tc>
          <w:tcPr>
            <w:tcW w:w="900" w:type="dxa"/>
            <w:tcBorders>
              <w:top w:val="single" w:color="auto" w:sz="4"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完成</w:t>
            </w:r>
          </w:p>
          <w:p>
            <w:pPr>
              <w:spacing w:line="400" w:lineRule="exact"/>
              <w:jc w:val="center"/>
              <w:rPr>
                <w:rFonts w:ascii="宋体" w:hAnsi="宋体" w:cs="Arial"/>
                <w:color w:val="000000"/>
              </w:rPr>
            </w:pPr>
            <w:r>
              <w:rPr>
                <w:rFonts w:hint="eastAsia" w:ascii="宋体" w:hAnsi="宋体" w:cs="Arial"/>
                <w:color w:val="000000"/>
              </w:rPr>
              <w:t>项目</w:t>
            </w:r>
          </w:p>
          <w:p>
            <w:pPr>
              <w:spacing w:line="400" w:lineRule="exact"/>
              <w:jc w:val="center"/>
              <w:rPr>
                <w:rFonts w:ascii="宋体" w:hAnsi="宋体" w:cs="Arial"/>
                <w:color w:val="000000"/>
              </w:rPr>
            </w:pPr>
            <w:r>
              <w:rPr>
                <w:rFonts w:hint="eastAsia" w:ascii="宋体" w:hAnsi="宋体" w:cs="Arial"/>
                <w:color w:val="000000"/>
              </w:rPr>
              <w:t>质量</w:t>
            </w:r>
          </w:p>
        </w:tc>
        <w:tc>
          <w:tcPr>
            <w:tcW w:w="652" w:type="dxa"/>
            <w:tcBorders>
              <w:top w:val="single" w:color="auto" w:sz="4" w:space="0"/>
              <w:left w:val="single" w:color="auto" w:sz="4" w:space="0"/>
              <w:bottom w:val="single" w:color="auto" w:sz="6" w:space="0"/>
              <w:right w:val="single" w:color="auto" w:sz="4" w:space="0"/>
            </w:tcBorders>
            <w:vAlign w:val="center"/>
          </w:tcPr>
          <w:p>
            <w:pPr>
              <w:spacing w:line="400" w:lineRule="exact"/>
              <w:rPr>
                <w:rFonts w:ascii="宋体" w:hAnsi="宋体" w:cs="Arial"/>
                <w:color w:val="000000"/>
              </w:rPr>
            </w:pPr>
            <w:r>
              <w:rPr>
                <w:rFonts w:hint="eastAsia" w:ascii="宋体" w:hAnsi="宋体" w:cs="Arial"/>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52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1720"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1260"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108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90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65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52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72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1260"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108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90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65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52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72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1260"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108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90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65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658"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152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72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1260"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108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90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65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0"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rPr>
            </w:pPr>
          </w:p>
        </w:tc>
        <w:tc>
          <w:tcPr>
            <w:tcW w:w="1658"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rPr>
            </w:pPr>
          </w:p>
        </w:tc>
        <w:tc>
          <w:tcPr>
            <w:tcW w:w="1520"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rPr>
            </w:pPr>
          </w:p>
        </w:tc>
        <w:tc>
          <w:tcPr>
            <w:tcW w:w="1720"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rPr>
            </w:pPr>
          </w:p>
        </w:tc>
        <w:tc>
          <w:tcPr>
            <w:tcW w:w="1260"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rPr>
            </w:pPr>
          </w:p>
        </w:tc>
        <w:tc>
          <w:tcPr>
            <w:tcW w:w="1080"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rPr>
            </w:pPr>
          </w:p>
        </w:tc>
        <w:tc>
          <w:tcPr>
            <w:tcW w:w="940"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rPr>
            </w:pPr>
          </w:p>
        </w:tc>
        <w:tc>
          <w:tcPr>
            <w:tcW w:w="900"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rPr>
            </w:pPr>
          </w:p>
        </w:tc>
        <w:tc>
          <w:tcPr>
            <w:tcW w:w="652"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0" w:type="dxa"/>
            <w:tcBorders>
              <w:top w:val="single" w:color="auto" w:sz="6" w:space="0"/>
              <w:left w:val="single" w:color="auto" w:sz="4" w:space="0"/>
              <w:bottom w:val="single" w:color="auto" w:sz="6" w:space="0"/>
              <w:right w:val="single" w:color="auto" w:sz="6" w:space="0"/>
            </w:tcBorders>
            <w:vAlign w:val="center"/>
          </w:tcPr>
          <w:p>
            <w:pPr>
              <w:spacing w:line="400" w:lineRule="exact"/>
              <w:rPr>
                <w:rFonts w:ascii="宋体" w:hAnsi="宋体" w:cs="Arial"/>
                <w:color w:val="000000"/>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Arial"/>
                <w:color w:val="000000"/>
              </w:rPr>
            </w:pPr>
          </w:p>
        </w:tc>
        <w:tc>
          <w:tcPr>
            <w:tcW w:w="1520"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Arial"/>
                <w:color w:val="000000"/>
              </w:rPr>
            </w:pPr>
          </w:p>
        </w:tc>
        <w:tc>
          <w:tcPr>
            <w:tcW w:w="1720"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Arial"/>
                <w:color w:val="000000"/>
              </w:rPr>
            </w:pPr>
          </w:p>
        </w:tc>
        <w:tc>
          <w:tcPr>
            <w:tcW w:w="1260"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rPr>
            </w:pPr>
          </w:p>
        </w:tc>
        <w:tc>
          <w:tcPr>
            <w:tcW w:w="1080" w:type="dxa"/>
            <w:tcBorders>
              <w:top w:val="single" w:color="auto" w:sz="6" w:space="0"/>
              <w:left w:val="single" w:color="auto" w:sz="4" w:space="0"/>
              <w:bottom w:val="single" w:color="auto" w:sz="6" w:space="0"/>
              <w:right w:val="single" w:color="auto" w:sz="6" w:space="0"/>
            </w:tcBorders>
            <w:vAlign w:val="center"/>
          </w:tcPr>
          <w:p>
            <w:pPr>
              <w:spacing w:line="400" w:lineRule="exact"/>
              <w:rPr>
                <w:rFonts w:ascii="宋体" w:hAnsi="宋体" w:cs="Arial"/>
                <w:color w:val="000000"/>
              </w:rPr>
            </w:pPr>
          </w:p>
        </w:tc>
        <w:tc>
          <w:tcPr>
            <w:tcW w:w="940"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Arial"/>
                <w:color w:val="000000"/>
              </w:rPr>
            </w:pPr>
          </w:p>
        </w:tc>
        <w:tc>
          <w:tcPr>
            <w:tcW w:w="900"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rPr>
            </w:pPr>
          </w:p>
        </w:tc>
        <w:tc>
          <w:tcPr>
            <w:tcW w:w="652"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52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72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1260"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108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94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900"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65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05" w:hRule="atLeast"/>
          <w:jc w:val="center"/>
        </w:trPr>
        <w:tc>
          <w:tcPr>
            <w:tcW w:w="50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52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72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1260"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108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94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900"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65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500"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宋体" w:hAnsi="宋体" w:cs="Arial"/>
                <w:color w:val="000000"/>
              </w:rPr>
            </w:pPr>
          </w:p>
        </w:tc>
        <w:tc>
          <w:tcPr>
            <w:tcW w:w="165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宋体" w:hAnsi="宋体" w:cs="Arial"/>
                <w:color w:val="000000"/>
              </w:rPr>
            </w:pPr>
          </w:p>
        </w:tc>
        <w:tc>
          <w:tcPr>
            <w:tcW w:w="1520"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宋体" w:hAnsi="宋体" w:cs="Arial"/>
                <w:color w:val="000000"/>
              </w:rPr>
            </w:pPr>
          </w:p>
        </w:tc>
        <w:tc>
          <w:tcPr>
            <w:tcW w:w="1720"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宋体" w:hAnsi="宋体" w:cs="Arial"/>
                <w:color w:val="000000"/>
              </w:rPr>
            </w:pPr>
          </w:p>
        </w:tc>
        <w:tc>
          <w:tcPr>
            <w:tcW w:w="1260"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p>
        </w:tc>
        <w:tc>
          <w:tcPr>
            <w:tcW w:w="1080"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宋体" w:hAnsi="宋体" w:cs="Arial"/>
                <w:color w:val="000000"/>
              </w:rPr>
            </w:pPr>
          </w:p>
        </w:tc>
        <w:tc>
          <w:tcPr>
            <w:tcW w:w="940"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宋体" w:hAnsi="宋体" w:cs="Arial"/>
                <w:color w:val="000000"/>
              </w:rPr>
            </w:pPr>
          </w:p>
        </w:tc>
        <w:tc>
          <w:tcPr>
            <w:tcW w:w="900"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p>
        </w:tc>
        <w:tc>
          <w:tcPr>
            <w:tcW w:w="652"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480" w:lineRule="exact"/>
        <w:ind w:firstLine="480" w:firstLineChars="200"/>
        <w:rPr>
          <w:rFonts w:ascii="宋体" w:hAnsi="宋体" w:cs="Arial"/>
          <w:color w:val="000000"/>
          <w:sz w:val="24"/>
        </w:rPr>
      </w:pPr>
      <w:r>
        <w:rPr>
          <w:rFonts w:hint="eastAsia" w:ascii="宋体" w:hAnsi="宋体" w:cs="Arial"/>
          <w:color w:val="000000"/>
          <w:sz w:val="24"/>
        </w:rPr>
        <w:t>注：供应商以上业绩需提供有关书面证明材料</w:t>
      </w:r>
    </w:p>
    <w:p>
      <w:pPr>
        <w:adjustRightInd w:val="0"/>
        <w:spacing w:line="340" w:lineRule="exact"/>
        <w:ind w:left="-899" w:leftChars="-428" w:right="-1052" w:rightChars="-501" w:firstLine="537" w:firstLineChars="210"/>
        <w:rPr>
          <w:rFonts w:ascii="宋体" w:hAnsi="宋体"/>
          <w:bCs/>
          <w:color w:val="000000"/>
          <w:spacing w:val="8"/>
          <w:sz w:val="24"/>
        </w:rPr>
      </w:pPr>
    </w:p>
    <w:p>
      <w:pPr>
        <w:adjustRightInd w:val="0"/>
        <w:spacing w:line="340" w:lineRule="exact"/>
        <w:ind w:left="-899" w:leftChars="-428" w:right="-1052" w:rightChars="-501" w:firstLine="537" w:firstLineChars="210"/>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w:t>
      </w:r>
    </w:p>
    <w:p>
      <w:pPr>
        <w:spacing w:line="480" w:lineRule="exact"/>
        <w:ind w:firstLine="480" w:firstLineChars="200"/>
        <w:rPr>
          <w:rFonts w:ascii="宋体" w:hAnsi="宋体"/>
          <w:color w:val="000000"/>
          <w:sz w:val="24"/>
        </w:rPr>
      </w:pP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adjustRightInd w:val="0"/>
        <w:spacing w:line="400" w:lineRule="exact"/>
        <w:ind w:firstLine="512" w:firstLineChars="200"/>
        <w:rPr>
          <w:rFonts w:ascii="宋体" w:hAnsi="宋体"/>
          <w:bCs/>
          <w:color w:val="000000"/>
          <w:spacing w:val="8"/>
          <w:sz w:val="24"/>
        </w:rPr>
      </w:pPr>
    </w:p>
    <w:p>
      <w:pPr>
        <w:widowControl/>
        <w:jc w:val="left"/>
        <w:rPr>
          <w:rFonts w:ascii="宋体" w:hAnsi="宋体"/>
          <w:bCs/>
          <w:color w:val="000000"/>
          <w:spacing w:val="8"/>
          <w:sz w:val="24"/>
        </w:rPr>
      </w:pPr>
      <w:r>
        <w:rPr>
          <w:rFonts w:ascii="宋体" w:hAnsi="宋体"/>
          <w:bCs/>
          <w:color w:val="000000"/>
          <w:spacing w:val="8"/>
          <w:sz w:val="24"/>
        </w:rPr>
        <w:br w:type="page"/>
      </w:r>
    </w:p>
    <w:p>
      <w:pPr>
        <w:pStyle w:val="4"/>
        <w:jc w:val="center"/>
        <w:rPr>
          <w:sz w:val="28"/>
          <w:szCs w:val="28"/>
        </w:rPr>
      </w:pPr>
      <w:bookmarkStart w:id="184" w:name="_Toc443393360"/>
      <w:bookmarkStart w:id="185" w:name="_Toc482266106"/>
      <w:bookmarkStart w:id="186" w:name="_Toc11764044"/>
      <w:bookmarkStart w:id="187" w:name="_Toc11832156"/>
      <w:bookmarkStart w:id="188" w:name="_Toc13564314"/>
      <w:bookmarkStart w:id="189" w:name="_Toc443397369"/>
      <w:bookmarkStart w:id="190" w:name="_Toc78210051"/>
      <w:bookmarkStart w:id="191" w:name="_Toc315963025"/>
      <w:bookmarkStart w:id="192" w:name="_Toc389231758"/>
      <w:r>
        <w:rPr>
          <w:rFonts w:hint="eastAsia"/>
          <w:sz w:val="28"/>
          <w:szCs w:val="28"/>
        </w:rPr>
        <w:t>供应商本项目管理、技术、服务人员情况表</w:t>
      </w:r>
      <w:bookmarkEnd w:id="184"/>
      <w:bookmarkEnd w:id="185"/>
      <w:bookmarkEnd w:id="186"/>
      <w:bookmarkEnd w:id="187"/>
      <w:bookmarkEnd w:id="188"/>
      <w:bookmarkEnd w:id="189"/>
      <w:bookmarkEnd w:id="190"/>
      <w:bookmarkEnd w:id="191"/>
      <w:bookmarkEnd w:id="192"/>
    </w:p>
    <w:tbl>
      <w:tblPr>
        <w:tblStyle w:val="1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37"/>
        <w:gridCol w:w="881"/>
        <w:gridCol w:w="999"/>
        <w:gridCol w:w="1407"/>
        <w:gridCol w:w="1179"/>
        <w:gridCol w:w="804"/>
        <w:gridCol w:w="928"/>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类别</w:t>
            </w:r>
          </w:p>
        </w:tc>
        <w:tc>
          <w:tcPr>
            <w:tcW w:w="103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职务</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姓名</w:t>
            </w:r>
          </w:p>
        </w:tc>
        <w:tc>
          <w:tcPr>
            <w:tcW w:w="9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职称</w:t>
            </w:r>
          </w:p>
        </w:tc>
        <w:tc>
          <w:tcPr>
            <w:tcW w:w="140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常住地</w:t>
            </w:r>
          </w:p>
        </w:tc>
        <w:tc>
          <w:tcPr>
            <w:tcW w:w="398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资格证明（如有，附扫描件）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证书名称</w:t>
            </w:r>
          </w:p>
        </w:tc>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级别</w:t>
            </w:r>
          </w:p>
        </w:tc>
        <w:tc>
          <w:tcPr>
            <w:tcW w:w="9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证号</w:t>
            </w:r>
          </w:p>
        </w:tc>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45" w:type="dxa"/>
            <w:vMerge w:val="restart"/>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rPr>
            </w:pPr>
            <w:r>
              <w:rPr>
                <w:rFonts w:hint="eastAsia" w:ascii="宋体" w:hAnsi="宋体" w:cs="Arial"/>
                <w:color w:val="000000"/>
              </w:rPr>
              <w:t>管</w:t>
            </w:r>
          </w:p>
          <w:p>
            <w:pPr>
              <w:spacing w:line="400" w:lineRule="exact"/>
              <w:jc w:val="center"/>
              <w:rPr>
                <w:rFonts w:ascii="宋体" w:hAnsi="宋体" w:cs="Arial"/>
                <w:color w:val="000000"/>
              </w:rPr>
            </w:pPr>
            <w:r>
              <w:rPr>
                <w:rFonts w:hint="eastAsia" w:ascii="宋体" w:hAnsi="宋体" w:cs="Arial"/>
                <w:color w:val="000000"/>
              </w:rPr>
              <w:t>理</w:t>
            </w:r>
          </w:p>
          <w:p>
            <w:pPr>
              <w:spacing w:line="400" w:lineRule="exact"/>
              <w:jc w:val="center"/>
              <w:rPr>
                <w:rFonts w:ascii="宋体" w:hAnsi="宋体" w:cs="Arial"/>
                <w:color w:val="000000"/>
              </w:rPr>
            </w:pPr>
            <w:r>
              <w:rPr>
                <w:rFonts w:hint="eastAsia" w:ascii="宋体" w:hAnsi="宋体" w:cs="Arial"/>
                <w:color w:val="000000"/>
              </w:rPr>
              <w:t>人</w:t>
            </w:r>
          </w:p>
          <w:p>
            <w:pPr>
              <w:spacing w:line="400" w:lineRule="exact"/>
              <w:jc w:val="center"/>
              <w:rPr>
                <w:rFonts w:ascii="宋体" w:hAnsi="宋体" w:cs="Arial"/>
                <w:color w:val="000000"/>
                <w:sz w:val="28"/>
              </w:rPr>
            </w:pPr>
            <w:r>
              <w:rPr>
                <w:rFonts w:hint="eastAsia" w:ascii="宋体" w:hAnsi="宋体" w:cs="Arial"/>
                <w:color w:val="000000"/>
              </w:rPr>
              <w:t>员</w:t>
            </w: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sz w:val="28"/>
              </w:rPr>
            </w:pP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sz w:val="28"/>
              </w:rPr>
            </w:pP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45" w:type="dxa"/>
            <w:vMerge w:val="restart"/>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rPr>
            </w:pPr>
            <w:r>
              <w:rPr>
                <w:rFonts w:hint="eastAsia" w:ascii="宋体" w:hAnsi="宋体" w:cs="Arial"/>
                <w:color w:val="000000"/>
              </w:rPr>
              <w:t>技</w:t>
            </w:r>
          </w:p>
          <w:p>
            <w:pPr>
              <w:spacing w:line="400" w:lineRule="exact"/>
              <w:jc w:val="center"/>
              <w:rPr>
                <w:rFonts w:ascii="宋体" w:hAnsi="宋体" w:cs="Arial"/>
                <w:color w:val="000000"/>
              </w:rPr>
            </w:pPr>
            <w:r>
              <w:rPr>
                <w:rFonts w:hint="eastAsia" w:ascii="宋体" w:hAnsi="宋体" w:cs="Arial"/>
                <w:color w:val="000000"/>
              </w:rPr>
              <w:t>术</w:t>
            </w:r>
          </w:p>
          <w:p>
            <w:pPr>
              <w:spacing w:line="400" w:lineRule="exact"/>
              <w:jc w:val="center"/>
              <w:rPr>
                <w:rFonts w:ascii="宋体" w:hAnsi="宋体" w:cs="Arial"/>
                <w:color w:val="000000"/>
              </w:rPr>
            </w:pPr>
            <w:r>
              <w:rPr>
                <w:rFonts w:hint="eastAsia" w:ascii="宋体" w:hAnsi="宋体" w:cs="Arial"/>
                <w:color w:val="000000"/>
              </w:rPr>
              <w:t>人</w:t>
            </w:r>
          </w:p>
          <w:p>
            <w:pPr>
              <w:spacing w:line="400" w:lineRule="exact"/>
              <w:jc w:val="center"/>
              <w:rPr>
                <w:rFonts w:ascii="宋体" w:hAnsi="宋体" w:cs="Arial"/>
                <w:color w:val="000000"/>
              </w:rPr>
            </w:pPr>
            <w:r>
              <w:rPr>
                <w:rFonts w:hint="eastAsia" w:ascii="宋体" w:hAnsi="宋体" w:cs="Arial"/>
                <w:color w:val="000000"/>
              </w:rPr>
              <w:t>员</w:t>
            </w: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rPr>
            </w:pP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rPr>
            </w:pP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45" w:type="dxa"/>
            <w:vMerge w:val="restart"/>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rPr>
            </w:pPr>
            <w:r>
              <w:rPr>
                <w:rFonts w:hint="eastAsia" w:ascii="宋体" w:hAnsi="宋体" w:cs="Arial"/>
                <w:color w:val="000000"/>
              </w:rPr>
              <w:t>后续  服务</w:t>
            </w:r>
          </w:p>
          <w:p>
            <w:pPr>
              <w:spacing w:line="400" w:lineRule="exact"/>
              <w:jc w:val="center"/>
              <w:rPr>
                <w:rFonts w:ascii="宋体" w:hAnsi="宋体" w:cs="Arial"/>
                <w:color w:val="000000"/>
              </w:rPr>
            </w:pPr>
            <w:r>
              <w:rPr>
                <w:rFonts w:hint="eastAsia" w:ascii="宋体" w:hAnsi="宋体" w:cs="Arial"/>
                <w:color w:val="000000"/>
              </w:rPr>
              <w:t>人员</w:t>
            </w: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rPr>
            </w:pP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rPr>
            </w:pP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r>
    </w:tbl>
    <w:p>
      <w:pPr>
        <w:adjustRightInd w:val="0"/>
        <w:spacing w:line="320" w:lineRule="exact"/>
        <w:rPr>
          <w:rFonts w:ascii="宋体" w:hAnsi="宋体"/>
          <w:b/>
          <w:bCs/>
          <w:color w:val="000000"/>
          <w:spacing w:val="8"/>
          <w:sz w:val="20"/>
          <w:szCs w:val="30"/>
        </w:rPr>
      </w:pPr>
    </w:p>
    <w:p>
      <w:pPr>
        <w:adjustRightInd w:val="0"/>
        <w:spacing w:line="320" w:lineRule="exact"/>
        <w:rPr>
          <w:rFonts w:ascii="宋体" w:hAnsi="宋体"/>
          <w:b/>
          <w:bCs/>
          <w:color w:val="000000"/>
          <w:spacing w:val="8"/>
          <w:sz w:val="20"/>
          <w:szCs w:val="30"/>
        </w:rPr>
      </w:pPr>
    </w:p>
    <w:p>
      <w:pPr>
        <w:adjustRightInd w:val="0"/>
        <w:spacing w:line="320" w:lineRule="exact"/>
        <w:rPr>
          <w:rFonts w:ascii="宋体" w:hAnsi="宋体"/>
          <w:b/>
          <w:bCs/>
          <w:color w:val="000000"/>
          <w:spacing w:val="8"/>
          <w:sz w:val="20"/>
          <w:szCs w:val="30"/>
        </w:rPr>
      </w:pPr>
    </w:p>
    <w:p>
      <w:pPr>
        <w:adjustRightInd w:val="0"/>
        <w:spacing w:line="480" w:lineRule="exact"/>
        <w:rPr>
          <w:rFonts w:ascii="宋体" w:hAnsi="宋体"/>
          <w:bCs/>
          <w:color w:val="000000"/>
          <w:spacing w:val="8"/>
          <w:sz w:val="24"/>
        </w:rPr>
      </w:pPr>
    </w:p>
    <w:p>
      <w:pPr>
        <w:adjustRightInd w:val="0"/>
        <w:spacing w:line="480" w:lineRule="exact"/>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widowControl/>
        <w:jc w:val="left"/>
        <w:rPr>
          <w:rFonts w:ascii="宋体" w:hAnsi="宋体"/>
          <w:b/>
          <w:bCs/>
          <w:color w:val="000000"/>
          <w:spacing w:val="8"/>
          <w:sz w:val="20"/>
          <w:szCs w:val="30"/>
        </w:rPr>
      </w:pPr>
      <w:r>
        <w:rPr>
          <w:rFonts w:ascii="宋体" w:hAnsi="宋体"/>
          <w:b/>
          <w:bCs/>
          <w:color w:val="000000"/>
          <w:spacing w:val="8"/>
          <w:sz w:val="20"/>
          <w:szCs w:val="30"/>
        </w:rPr>
        <w:br w:type="page"/>
      </w:r>
    </w:p>
    <w:p>
      <w:pPr>
        <w:pStyle w:val="4"/>
        <w:jc w:val="center"/>
        <w:rPr>
          <w:sz w:val="28"/>
          <w:szCs w:val="28"/>
        </w:rPr>
      </w:pPr>
      <w:bookmarkStart w:id="193" w:name="_Toc11764045"/>
      <w:bookmarkStart w:id="194" w:name="_Toc442368502"/>
      <w:bookmarkStart w:id="195" w:name="_Toc11832157"/>
      <w:bookmarkStart w:id="196" w:name="_Toc13564315"/>
      <w:bookmarkStart w:id="197" w:name="_Toc482266107"/>
      <w:bookmarkStart w:id="198" w:name="_Toc443397370"/>
      <w:bookmarkStart w:id="199" w:name="_Toc443393361"/>
      <w:bookmarkStart w:id="200" w:name="_Toc78210052"/>
      <w:r>
        <w:rPr>
          <w:rFonts w:hint="eastAsia"/>
          <w:sz w:val="28"/>
          <w:szCs w:val="28"/>
        </w:rPr>
        <w:t>规章管理制度一览表</w:t>
      </w:r>
      <w:bookmarkEnd w:id="193"/>
      <w:bookmarkEnd w:id="194"/>
      <w:bookmarkEnd w:id="195"/>
      <w:bookmarkEnd w:id="196"/>
      <w:bookmarkEnd w:id="197"/>
      <w:bookmarkEnd w:id="198"/>
      <w:bookmarkEnd w:id="199"/>
      <w:r>
        <w:rPr>
          <w:rFonts w:hint="eastAsia"/>
          <w:sz w:val="28"/>
          <w:szCs w:val="28"/>
        </w:rPr>
        <w:t>（自愿提供）</w:t>
      </w:r>
      <w:bookmarkEnd w:id="200"/>
    </w:p>
    <w:tbl>
      <w:tblPr>
        <w:tblStyle w:val="14"/>
        <w:tblW w:w="87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6793"/>
        <w:gridCol w:w="10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09" w:type="dxa"/>
            <w:vAlign w:val="center"/>
          </w:tcPr>
          <w:p>
            <w:pPr>
              <w:spacing w:line="400" w:lineRule="exact"/>
              <w:jc w:val="center"/>
              <w:rPr>
                <w:rFonts w:ascii="宋体" w:hAnsi="宋体"/>
                <w:color w:val="000000"/>
                <w:sz w:val="24"/>
                <w:szCs w:val="20"/>
              </w:rPr>
            </w:pPr>
            <w:r>
              <w:rPr>
                <w:rFonts w:hint="eastAsia" w:ascii="宋体" w:hAnsi="宋体"/>
                <w:color w:val="000000"/>
                <w:sz w:val="24"/>
                <w:szCs w:val="20"/>
              </w:rPr>
              <w:t>序号</w:t>
            </w:r>
          </w:p>
        </w:tc>
        <w:tc>
          <w:tcPr>
            <w:tcW w:w="6793" w:type="dxa"/>
            <w:vAlign w:val="center"/>
          </w:tcPr>
          <w:p>
            <w:pPr>
              <w:spacing w:line="400" w:lineRule="exact"/>
              <w:jc w:val="center"/>
              <w:rPr>
                <w:rFonts w:ascii="宋体" w:hAnsi="宋体"/>
                <w:color w:val="000000"/>
                <w:sz w:val="24"/>
                <w:szCs w:val="20"/>
              </w:rPr>
            </w:pPr>
            <w:r>
              <w:rPr>
                <w:rFonts w:hint="eastAsia" w:ascii="宋体" w:hAnsi="宋体"/>
                <w:color w:val="000000"/>
                <w:sz w:val="24"/>
                <w:szCs w:val="20"/>
              </w:rPr>
              <w:t>规章管理制度名称</w:t>
            </w:r>
          </w:p>
        </w:tc>
        <w:tc>
          <w:tcPr>
            <w:tcW w:w="1078" w:type="dxa"/>
            <w:vAlign w:val="center"/>
          </w:tcPr>
          <w:p>
            <w:pPr>
              <w:spacing w:line="400" w:lineRule="exact"/>
              <w:jc w:val="center"/>
              <w:rPr>
                <w:rFonts w:ascii="宋体" w:hAnsi="宋体"/>
                <w:color w:val="000000"/>
                <w:sz w:val="24"/>
                <w:szCs w:val="20"/>
              </w:rPr>
            </w:pPr>
            <w:r>
              <w:rPr>
                <w:rFonts w:hint="eastAsia" w:ascii="宋体" w:hAnsi="宋体"/>
                <w:color w:val="000000"/>
                <w:sz w:val="24"/>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09" w:type="dxa"/>
          </w:tcPr>
          <w:p>
            <w:pPr>
              <w:spacing w:line="400" w:lineRule="exact"/>
              <w:rPr>
                <w:rFonts w:ascii="宋体" w:hAnsi="宋体"/>
                <w:color w:val="000000"/>
                <w:w w:val="90"/>
                <w:sz w:val="24"/>
              </w:rPr>
            </w:pPr>
          </w:p>
        </w:tc>
        <w:tc>
          <w:tcPr>
            <w:tcW w:w="6793" w:type="dxa"/>
          </w:tcPr>
          <w:p>
            <w:pPr>
              <w:spacing w:line="400" w:lineRule="exact"/>
              <w:rPr>
                <w:rFonts w:ascii="宋体" w:hAnsi="宋体"/>
                <w:color w:val="000000"/>
                <w:w w:val="90"/>
                <w:sz w:val="24"/>
              </w:rPr>
            </w:pPr>
          </w:p>
        </w:tc>
        <w:tc>
          <w:tcPr>
            <w:tcW w:w="1078" w:type="dxa"/>
          </w:tcPr>
          <w:p>
            <w:pPr>
              <w:spacing w:line="400" w:lineRule="exact"/>
              <w:rPr>
                <w:rFonts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09" w:type="dxa"/>
          </w:tcPr>
          <w:p>
            <w:pPr>
              <w:spacing w:line="400" w:lineRule="exact"/>
              <w:rPr>
                <w:rFonts w:ascii="宋体" w:hAnsi="宋体"/>
                <w:color w:val="000000"/>
                <w:w w:val="90"/>
                <w:sz w:val="24"/>
              </w:rPr>
            </w:pPr>
          </w:p>
        </w:tc>
        <w:tc>
          <w:tcPr>
            <w:tcW w:w="6793" w:type="dxa"/>
          </w:tcPr>
          <w:p>
            <w:pPr>
              <w:spacing w:line="400" w:lineRule="exact"/>
              <w:rPr>
                <w:rFonts w:ascii="宋体" w:hAnsi="宋体"/>
                <w:color w:val="000000"/>
                <w:w w:val="90"/>
                <w:sz w:val="24"/>
              </w:rPr>
            </w:pPr>
          </w:p>
        </w:tc>
        <w:tc>
          <w:tcPr>
            <w:tcW w:w="1078" w:type="dxa"/>
          </w:tcPr>
          <w:p>
            <w:pPr>
              <w:spacing w:line="400" w:lineRule="exact"/>
              <w:rPr>
                <w:rFonts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09" w:type="dxa"/>
          </w:tcPr>
          <w:p>
            <w:pPr>
              <w:spacing w:line="400" w:lineRule="exact"/>
              <w:rPr>
                <w:rFonts w:ascii="宋体" w:hAnsi="宋体"/>
                <w:color w:val="000000"/>
                <w:w w:val="90"/>
                <w:sz w:val="24"/>
              </w:rPr>
            </w:pPr>
          </w:p>
        </w:tc>
        <w:tc>
          <w:tcPr>
            <w:tcW w:w="6793" w:type="dxa"/>
          </w:tcPr>
          <w:p>
            <w:pPr>
              <w:spacing w:line="400" w:lineRule="exact"/>
              <w:rPr>
                <w:rFonts w:ascii="宋体" w:hAnsi="宋体"/>
                <w:color w:val="000000"/>
                <w:w w:val="90"/>
                <w:sz w:val="24"/>
              </w:rPr>
            </w:pPr>
          </w:p>
        </w:tc>
        <w:tc>
          <w:tcPr>
            <w:tcW w:w="1078" w:type="dxa"/>
          </w:tcPr>
          <w:p>
            <w:pPr>
              <w:spacing w:line="400" w:lineRule="exact"/>
              <w:rPr>
                <w:rFonts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09" w:type="dxa"/>
          </w:tcPr>
          <w:p>
            <w:pPr>
              <w:spacing w:line="400" w:lineRule="exact"/>
              <w:rPr>
                <w:rFonts w:ascii="宋体" w:hAnsi="宋体"/>
                <w:color w:val="000000"/>
                <w:w w:val="90"/>
                <w:sz w:val="24"/>
              </w:rPr>
            </w:pPr>
          </w:p>
        </w:tc>
        <w:tc>
          <w:tcPr>
            <w:tcW w:w="6793" w:type="dxa"/>
          </w:tcPr>
          <w:p>
            <w:pPr>
              <w:spacing w:line="400" w:lineRule="exact"/>
              <w:rPr>
                <w:rFonts w:ascii="宋体" w:hAnsi="宋体"/>
                <w:color w:val="000000"/>
                <w:w w:val="90"/>
                <w:sz w:val="24"/>
              </w:rPr>
            </w:pPr>
          </w:p>
        </w:tc>
        <w:tc>
          <w:tcPr>
            <w:tcW w:w="1078" w:type="dxa"/>
          </w:tcPr>
          <w:p>
            <w:pPr>
              <w:spacing w:line="400" w:lineRule="exact"/>
              <w:rPr>
                <w:rFonts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09" w:type="dxa"/>
          </w:tcPr>
          <w:p>
            <w:pPr>
              <w:spacing w:line="400" w:lineRule="exact"/>
              <w:rPr>
                <w:rFonts w:ascii="宋体" w:hAnsi="宋体"/>
                <w:color w:val="000000"/>
                <w:w w:val="90"/>
                <w:sz w:val="24"/>
              </w:rPr>
            </w:pPr>
          </w:p>
        </w:tc>
        <w:tc>
          <w:tcPr>
            <w:tcW w:w="6793" w:type="dxa"/>
          </w:tcPr>
          <w:p>
            <w:pPr>
              <w:spacing w:line="400" w:lineRule="exact"/>
              <w:rPr>
                <w:rFonts w:ascii="宋体" w:hAnsi="宋体"/>
                <w:color w:val="000000"/>
                <w:w w:val="90"/>
                <w:sz w:val="24"/>
              </w:rPr>
            </w:pPr>
          </w:p>
        </w:tc>
        <w:tc>
          <w:tcPr>
            <w:tcW w:w="1078" w:type="dxa"/>
          </w:tcPr>
          <w:p>
            <w:pPr>
              <w:spacing w:line="400" w:lineRule="exact"/>
              <w:rPr>
                <w:rFonts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09" w:type="dxa"/>
          </w:tcPr>
          <w:p>
            <w:pPr>
              <w:spacing w:line="400" w:lineRule="exact"/>
              <w:rPr>
                <w:rFonts w:ascii="宋体" w:hAnsi="宋体"/>
                <w:color w:val="000000"/>
                <w:w w:val="90"/>
                <w:sz w:val="24"/>
              </w:rPr>
            </w:pPr>
          </w:p>
        </w:tc>
        <w:tc>
          <w:tcPr>
            <w:tcW w:w="6793" w:type="dxa"/>
          </w:tcPr>
          <w:p>
            <w:pPr>
              <w:spacing w:line="400" w:lineRule="exact"/>
              <w:rPr>
                <w:rFonts w:ascii="宋体" w:hAnsi="宋体"/>
                <w:color w:val="000000"/>
                <w:w w:val="90"/>
                <w:sz w:val="24"/>
              </w:rPr>
            </w:pPr>
          </w:p>
        </w:tc>
        <w:tc>
          <w:tcPr>
            <w:tcW w:w="1078" w:type="dxa"/>
          </w:tcPr>
          <w:p>
            <w:pPr>
              <w:spacing w:line="400" w:lineRule="exact"/>
              <w:rPr>
                <w:rFonts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09" w:type="dxa"/>
          </w:tcPr>
          <w:p>
            <w:pPr>
              <w:pStyle w:val="4"/>
              <w:jc w:val="center"/>
            </w:pPr>
          </w:p>
        </w:tc>
        <w:tc>
          <w:tcPr>
            <w:tcW w:w="6793" w:type="dxa"/>
          </w:tcPr>
          <w:p>
            <w:pPr>
              <w:pStyle w:val="4"/>
              <w:jc w:val="center"/>
            </w:pPr>
          </w:p>
        </w:tc>
        <w:tc>
          <w:tcPr>
            <w:tcW w:w="1078" w:type="dxa"/>
          </w:tcPr>
          <w:p>
            <w:pPr>
              <w:pStyle w:val="4"/>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09" w:type="dxa"/>
          </w:tcPr>
          <w:p>
            <w:pPr>
              <w:spacing w:line="400" w:lineRule="exact"/>
              <w:rPr>
                <w:rFonts w:ascii="宋体" w:hAnsi="宋体"/>
                <w:color w:val="000000"/>
                <w:w w:val="90"/>
                <w:sz w:val="24"/>
              </w:rPr>
            </w:pPr>
          </w:p>
        </w:tc>
        <w:tc>
          <w:tcPr>
            <w:tcW w:w="6793" w:type="dxa"/>
          </w:tcPr>
          <w:p>
            <w:pPr>
              <w:spacing w:line="400" w:lineRule="exact"/>
              <w:rPr>
                <w:rFonts w:ascii="宋体" w:hAnsi="宋体"/>
                <w:color w:val="000000"/>
                <w:w w:val="90"/>
                <w:sz w:val="24"/>
              </w:rPr>
            </w:pPr>
          </w:p>
        </w:tc>
        <w:tc>
          <w:tcPr>
            <w:tcW w:w="1078" w:type="dxa"/>
          </w:tcPr>
          <w:p>
            <w:pPr>
              <w:spacing w:line="400" w:lineRule="exact"/>
              <w:rPr>
                <w:rFonts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09" w:type="dxa"/>
          </w:tcPr>
          <w:p>
            <w:pPr>
              <w:spacing w:line="400" w:lineRule="exact"/>
              <w:rPr>
                <w:rFonts w:ascii="宋体" w:hAnsi="宋体"/>
                <w:color w:val="000000"/>
                <w:w w:val="90"/>
                <w:sz w:val="24"/>
              </w:rPr>
            </w:pPr>
          </w:p>
        </w:tc>
        <w:tc>
          <w:tcPr>
            <w:tcW w:w="6793" w:type="dxa"/>
          </w:tcPr>
          <w:p>
            <w:pPr>
              <w:spacing w:line="400" w:lineRule="exact"/>
              <w:rPr>
                <w:rFonts w:ascii="宋体" w:hAnsi="宋体"/>
                <w:color w:val="000000"/>
                <w:w w:val="90"/>
                <w:sz w:val="24"/>
              </w:rPr>
            </w:pPr>
          </w:p>
        </w:tc>
        <w:tc>
          <w:tcPr>
            <w:tcW w:w="1078" w:type="dxa"/>
          </w:tcPr>
          <w:p>
            <w:pPr>
              <w:spacing w:line="400" w:lineRule="exact"/>
              <w:rPr>
                <w:rFonts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09" w:type="dxa"/>
          </w:tcPr>
          <w:p>
            <w:pPr>
              <w:spacing w:line="400" w:lineRule="exact"/>
              <w:rPr>
                <w:rFonts w:ascii="宋体" w:hAnsi="宋体"/>
                <w:color w:val="000000"/>
                <w:w w:val="90"/>
                <w:sz w:val="24"/>
              </w:rPr>
            </w:pPr>
          </w:p>
        </w:tc>
        <w:tc>
          <w:tcPr>
            <w:tcW w:w="6793" w:type="dxa"/>
          </w:tcPr>
          <w:p>
            <w:pPr>
              <w:spacing w:line="400" w:lineRule="exact"/>
              <w:rPr>
                <w:rFonts w:ascii="宋体" w:hAnsi="宋体"/>
                <w:color w:val="000000"/>
                <w:w w:val="90"/>
                <w:sz w:val="24"/>
              </w:rPr>
            </w:pPr>
          </w:p>
        </w:tc>
        <w:tc>
          <w:tcPr>
            <w:tcW w:w="1078" w:type="dxa"/>
          </w:tcPr>
          <w:p>
            <w:pPr>
              <w:spacing w:line="400" w:lineRule="exact"/>
              <w:rPr>
                <w:rFonts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09" w:type="dxa"/>
          </w:tcPr>
          <w:p>
            <w:pPr>
              <w:spacing w:line="400" w:lineRule="exact"/>
              <w:rPr>
                <w:rFonts w:ascii="宋体" w:hAnsi="宋体"/>
                <w:color w:val="000000"/>
                <w:w w:val="90"/>
                <w:sz w:val="24"/>
              </w:rPr>
            </w:pPr>
          </w:p>
        </w:tc>
        <w:tc>
          <w:tcPr>
            <w:tcW w:w="6793" w:type="dxa"/>
          </w:tcPr>
          <w:p>
            <w:pPr>
              <w:spacing w:line="400" w:lineRule="exact"/>
              <w:rPr>
                <w:rFonts w:ascii="宋体" w:hAnsi="宋体"/>
                <w:color w:val="000000"/>
                <w:w w:val="90"/>
                <w:sz w:val="24"/>
              </w:rPr>
            </w:pPr>
          </w:p>
        </w:tc>
        <w:tc>
          <w:tcPr>
            <w:tcW w:w="1078" w:type="dxa"/>
          </w:tcPr>
          <w:p>
            <w:pPr>
              <w:spacing w:line="400" w:lineRule="exact"/>
              <w:rPr>
                <w:rFonts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09" w:type="dxa"/>
          </w:tcPr>
          <w:p>
            <w:pPr>
              <w:spacing w:line="400" w:lineRule="exact"/>
              <w:rPr>
                <w:rFonts w:ascii="宋体" w:hAnsi="宋体"/>
                <w:color w:val="000000"/>
                <w:w w:val="90"/>
                <w:sz w:val="24"/>
              </w:rPr>
            </w:pPr>
          </w:p>
        </w:tc>
        <w:tc>
          <w:tcPr>
            <w:tcW w:w="6793" w:type="dxa"/>
          </w:tcPr>
          <w:p>
            <w:pPr>
              <w:spacing w:line="400" w:lineRule="exact"/>
              <w:rPr>
                <w:rFonts w:ascii="宋体" w:hAnsi="宋体"/>
                <w:color w:val="000000"/>
                <w:w w:val="90"/>
                <w:sz w:val="24"/>
              </w:rPr>
            </w:pPr>
          </w:p>
        </w:tc>
        <w:tc>
          <w:tcPr>
            <w:tcW w:w="1078" w:type="dxa"/>
          </w:tcPr>
          <w:p>
            <w:pPr>
              <w:spacing w:line="400" w:lineRule="exact"/>
              <w:rPr>
                <w:rFonts w:ascii="宋体" w:hAnsi="宋体"/>
                <w:color w:val="000000"/>
                <w:w w:val="90"/>
                <w:sz w:val="24"/>
              </w:rPr>
            </w:pPr>
          </w:p>
        </w:tc>
      </w:tr>
    </w:tbl>
    <w:p>
      <w:pPr>
        <w:adjustRightInd w:val="0"/>
        <w:spacing w:line="400" w:lineRule="exact"/>
        <w:rPr>
          <w:rFonts w:ascii="宋体" w:hAnsi="宋体"/>
          <w:bCs/>
          <w:color w:val="000000"/>
          <w:spacing w:val="8"/>
          <w:sz w:val="24"/>
        </w:rPr>
      </w:pPr>
    </w:p>
    <w:p>
      <w:pPr>
        <w:adjustRightInd w:val="0"/>
        <w:spacing w:line="400" w:lineRule="exact"/>
        <w:rPr>
          <w:rFonts w:ascii="宋体" w:hAnsi="宋体"/>
          <w:bCs/>
          <w:color w:val="000000"/>
          <w:spacing w:val="8"/>
          <w:sz w:val="24"/>
        </w:rPr>
      </w:pPr>
    </w:p>
    <w:p>
      <w:pPr>
        <w:adjustRightInd w:val="0"/>
        <w:spacing w:line="400" w:lineRule="exact"/>
        <w:rPr>
          <w:rFonts w:ascii="宋体" w:hAnsi="宋体"/>
          <w:bCs/>
          <w:color w:val="000000"/>
          <w:spacing w:val="8"/>
          <w:sz w:val="24"/>
        </w:rPr>
      </w:pPr>
    </w:p>
    <w:p>
      <w:pPr>
        <w:adjustRightInd w:val="0"/>
        <w:spacing w:line="400" w:lineRule="exact"/>
        <w:rPr>
          <w:rFonts w:ascii="宋体" w:hAnsi="宋体"/>
          <w:bCs/>
          <w:color w:val="000000"/>
          <w:spacing w:val="8"/>
          <w:sz w:val="24"/>
        </w:rPr>
      </w:pPr>
    </w:p>
    <w:p>
      <w:pPr>
        <w:adjustRightInd w:val="0"/>
        <w:spacing w:line="40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0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w:t>
      </w:r>
    </w:p>
    <w:p>
      <w:pPr>
        <w:spacing w:line="350" w:lineRule="exact"/>
        <w:ind w:firstLine="480" w:firstLineChars="200"/>
        <w:rPr>
          <w:rFonts w:ascii="宋体" w:hAnsi="宋体"/>
          <w:color w:val="000000"/>
          <w:sz w:val="24"/>
        </w:rPr>
      </w:pPr>
      <w:r>
        <w:rPr>
          <w:rFonts w:hint="eastAsia" w:ascii="宋体" w:hAnsi="宋体"/>
          <w:color w:val="000000"/>
          <w:sz w:val="24"/>
        </w:rPr>
        <w:t>日期：      年      月     日</w:t>
      </w:r>
    </w:p>
    <w:p>
      <w:pPr>
        <w:widowControl/>
        <w:jc w:val="left"/>
        <w:rPr>
          <w:b/>
          <w:color w:val="000000"/>
          <w:sz w:val="40"/>
        </w:rPr>
      </w:pPr>
      <w:r>
        <w:rPr>
          <w:b/>
          <w:color w:val="000000"/>
          <w:sz w:val="40"/>
        </w:rPr>
        <w:br w:type="page"/>
      </w:r>
    </w:p>
    <w:p>
      <w:pPr>
        <w:pStyle w:val="13"/>
      </w:pPr>
      <w:bookmarkStart w:id="201" w:name="_Toc13564316"/>
      <w:bookmarkStart w:id="202" w:name="_Toc11243001"/>
      <w:bookmarkStart w:id="203" w:name="_Toc13563832"/>
      <w:bookmarkStart w:id="204" w:name="_Toc415043681"/>
      <w:bookmarkStart w:id="205" w:name="_Toc11231752"/>
      <w:bookmarkStart w:id="206" w:name="_Toc78210053"/>
      <w:r>
        <w:rPr>
          <w:rFonts w:hint="eastAsia"/>
        </w:rPr>
        <w:t>第六章  中小企业优惠和</w:t>
      </w:r>
      <w:r>
        <w:t>节能环保</w:t>
      </w:r>
      <w:bookmarkEnd w:id="201"/>
      <w:bookmarkEnd w:id="202"/>
      <w:bookmarkEnd w:id="203"/>
      <w:bookmarkEnd w:id="204"/>
      <w:bookmarkEnd w:id="205"/>
      <w:bookmarkEnd w:id="206"/>
    </w:p>
    <w:p>
      <w:pPr>
        <w:keepNext/>
        <w:keepLines/>
        <w:spacing w:before="260" w:after="260" w:line="240" w:lineRule="atLeast"/>
        <w:jc w:val="center"/>
        <w:outlineLvl w:val="1"/>
        <w:rPr>
          <w:b/>
          <w:bCs/>
          <w:color w:val="000000"/>
          <w:sz w:val="24"/>
        </w:rPr>
      </w:pPr>
      <w:r>
        <w:rPr>
          <w:rFonts w:hint="eastAsia"/>
          <w:b/>
          <w:bCs/>
          <w:color w:val="000000"/>
          <w:sz w:val="24"/>
        </w:rPr>
        <w:t>一、</w:t>
      </w:r>
      <w:r>
        <w:rPr>
          <w:b/>
          <w:bCs/>
          <w:color w:val="000000"/>
          <w:sz w:val="24"/>
        </w:rPr>
        <w:t>中小企业优惠</w:t>
      </w:r>
    </w:p>
    <w:p>
      <w:pPr>
        <w:spacing w:line="360" w:lineRule="auto"/>
        <w:ind w:firstLine="480" w:firstLineChars="200"/>
        <w:rPr>
          <w:rFonts w:ascii="宋体" w:hAnsi="宋体"/>
          <w:color w:val="000000"/>
          <w:sz w:val="24"/>
        </w:rPr>
      </w:pPr>
      <w:r>
        <w:rPr>
          <w:rFonts w:hint="eastAsia" w:ascii="宋体" w:hAnsi="宋体"/>
          <w:color w:val="000000"/>
          <w:sz w:val="24"/>
        </w:rPr>
        <w:t>根据财政部、工业和信息化部《政府采购促进中小企业发展管理办法》（财库〔</w:t>
      </w:r>
      <w:r>
        <w:rPr>
          <w:rFonts w:ascii="宋体" w:hAnsi="宋体"/>
          <w:color w:val="000000"/>
          <w:sz w:val="24"/>
        </w:rPr>
        <w:t>2020〕46号）的规定</w:t>
      </w:r>
      <w:r>
        <w:rPr>
          <w:rFonts w:hint="eastAsia" w:ascii="宋体" w:hAnsi="宋体"/>
          <w:color w:val="000000"/>
          <w:sz w:val="24"/>
        </w:rPr>
        <w:t>，对于未预留份额专门面向中小企业采购的采购项目，以及预留份额项目中的非预留部分采购包，应当对符合相关规定的小微企业报价给予</w:t>
      </w:r>
      <w:r>
        <w:rPr>
          <w:rFonts w:ascii="宋体" w:hAnsi="宋体"/>
          <w:color w:val="000000"/>
          <w:sz w:val="24"/>
        </w:rPr>
        <w:t>10%（工程项目为5%）的扣除，用扣除后的价格参加评审。</w:t>
      </w:r>
    </w:p>
    <w:p>
      <w:pPr>
        <w:spacing w:line="360" w:lineRule="auto"/>
        <w:ind w:firstLine="480" w:firstLineChars="200"/>
        <w:rPr>
          <w:rFonts w:ascii="宋体" w:hAnsi="宋体"/>
          <w:color w:val="000000"/>
          <w:sz w:val="24"/>
        </w:rPr>
      </w:pPr>
      <w:r>
        <w:rPr>
          <w:rFonts w:hint="eastAsia" w:ascii="宋体" w:hAnsi="宋体"/>
          <w:color w:val="000000"/>
          <w:sz w:val="24"/>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宋体" w:hAnsi="宋体"/>
          <w:color w:val="000000"/>
          <w:sz w:val="24"/>
        </w:rPr>
        <w:t>30%以上的，应当对联合体或者大中型企业的报价给予3%的扣除，用扣除后的价格参加评审。</w:t>
      </w:r>
    </w:p>
    <w:p>
      <w:pPr>
        <w:spacing w:line="360" w:lineRule="auto"/>
        <w:ind w:firstLine="480" w:firstLineChars="200"/>
        <w:rPr>
          <w:rFonts w:ascii="宋体" w:hAnsi="宋体"/>
          <w:color w:val="000000"/>
          <w:sz w:val="24"/>
        </w:rPr>
      </w:pPr>
      <w:r>
        <w:rPr>
          <w:rFonts w:hint="eastAsia" w:ascii="宋体" w:hAnsi="宋体"/>
          <w:color w:val="000000"/>
          <w:sz w:val="24"/>
        </w:rPr>
        <w:t>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olor w:val="000000"/>
          <w:sz w:val="24"/>
        </w:rPr>
      </w:pPr>
      <w:r>
        <w:rPr>
          <w:rFonts w:hint="eastAsia" w:ascii="宋体" w:hAnsi="宋体"/>
          <w:color w:val="000000"/>
          <w:sz w:val="24"/>
        </w:rPr>
        <w:t>根据财政部《关于政府采购支持监狱企业发展有关问题的通知》财库[2014]68号和《财政部、民政部、中国残疾人联合会关于促进残疾人就业政府采购政策的通知》（财库[201</w:t>
      </w:r>
      <w:r>
        <w:rPr>
          <w:rFonts w:ascii="宋体" w:hAnsi="宋体"/>
          <w:color w:val="000000"/>
          <w:sz w:val="24"/>
        </w:rPr>
        <w:t>7]</w:t>
      </w:r>
      <w:r>
        <w:rPr>
          <w:rFonts w:hint="eastAsia" w:ascii="宋体" w:hAnsi="宋体"/>
          <w:color w:val="000000"/>
          <w:sz w:val="24"/>
        </w:rPr>
        <w:t>141号）文件精神，监狱企业和残疾人福利性单位视同小型、微型企业。</w:t>
      </w:r>
    </w:p>
    <w:p>
      <w:pPr>
        <w:spacing w:line="360" w:lineRule="auto"/>
        <w:ind w:firstLine="480" w:firstLineChars="200"/>
        <w:rPr>
          <w:rFonts w:ascii="宋体" w:hAnsi="宋体"/>
          <w:color w:val="000000"/>
          <w:sz w:val="24"/>
        </w:rPr>
      </w:pPr>
      <w:r>
        <w:rPr>
          <w:rFonts w:hint="eastAsia" w:ascii="宋体" w:hAnsi="宋体"/>
          <w:color w:val="000000"/>
          <w:sz w:val="24"/>
        </w:rPr>
        <w:t xml:space="preserve">1、享受中小企业优惠政策的投标人应当符合以下条件： </w:t>
      </w:r>
    </w:p>
    <w:p>
      <w:pPr>
        <w:spacing w:line="360" w:lineRule="auto"/>
        <w:ind w:firstLine="360" w:firstLineChars="150"/>
        <w:rPr>
          <w:rFonts w:ascii="宋体" w:hAnsi="宋体"/>
          <w:color w:val="000000"/>
          <w:sz w:val="24"/>
        </w:rPr>
      </w:pPr>
      <w:r>
        <w:rPr>
          <w:rFonts w:hint="eastAsia" w:ascii="宋体" w:hAnsi="宋体"/>
          <w:color w:val="000000"/>
          <w:sz w:val="24"/>
        </w:rPr>
        <w:t xml:space="preserve"> ①在中华人民共和国境内依法设立，符合《中小企业划型标准规定》(工信部联企业〔2011〕300号)中型、小型、微型企业的标准，但与大企业的负责人为同一人，或者与大企业存在直接控股、管理关系的除外；  </w:t>
      </w:r>
    </w:p>
    <w:p>
      <w:pPr>
        <w:spacing w:line="360" w:lineRule="auto"/>
        <w:ind w:firstLine="480" w:firstLineChars="200"/>
        <w:rPr>
          <w:rFonts w:ascii="宋体" w:hAnsi="宋体"/>
          <w:color w:val="000000"/>
          <w:sz w:val="24"/>
        </w:rPr>
      </w:pPr>
      <w:r>
        <w:rPr>
          <w:rFonts w:hint="eastAsia" w:ascii="宋体" w:hAnsi="宋体"/>
          <w:color w:val="000000"/>
          <w:sz w:val="24"/>
        </w:rPr>
        <w:t>②</w:t>
      </w:r>
      <w:r>
        <w:rPr>
          <w:rFonts w:ascii="宋体" w:hAnsi="宋体"/>
          <w:color w:val="000000"/>
          <w:sz w:val="24"/>
        </w:rPr>
        <w:t>在货物采购项目中，货物由中小企业制造，即货物由中小企业生产且使用该中小企业商号或者注册商标；</w:t>
      </w:r>
    </w:p>
    <w:p>
      <w:pPr>
        <w:spacing w:line="360" w:lineRule="auto"/>
        <w:ind w:firstLine="480" w:firstLineChars="200"/>
        <w:rPr>
          <w:rFonts w:ascii="宋体" w:hAnsi="宋体"/>
          <w:color w:val="000000"/>
          <w:sz w:val="24"/>
        </w:rPr>
      </w:pPr>
      <w:r>
        <w:rPr>
          <w:rFonts w:ascii="宋体" w:hAnsi="宋体"/>
          <w:color w:val="000000"/>
          <w:sz w:val="24"/>
        </w:rPr>
        <w:t>在服务采购项目中，服务由中小企业承接，即提供服务的人员为中小企业依照《中华人民共和国</w:t>
      </w:r>
      <w:r>
        <w:rPr>
          <w:rFonts w:hint="eastAsia" w:ascii="宋体" w:hAnsi="宋体"/>
          <w:color w:val="000000"/>
          <w:sz w:val="24"/>
        </w:rPr>
        <w:t>劳动合同法</w:t>
      </w:r>
      <w:r>
        <w:rPr>
          <w:rFonts w:ascii="宋体" w:hAnsi="宋体"/>
          <w:color w:val="000000"/>
          <w:sz w:val="24"/>
        </w:rPr>
        <w:t>》订立劳动合同的从业人员。</w:t>
      </w:r>
      <w:r>
        <w:rPr>
          <w:rFonts w:hint="eastAsia" w:ascii="宋体" w:hAnsi="宋体"/>
          <w:color w:val="000000"/>
          <w:sz w:val="24"/>
        </w:rPr>
        <w:t xml:space="preserve">提供本企业制造的货物、承担的工程或者服务，或者提供其他中小企业制造的货物。   </w:t>
      </w:r>
    </w:p>
    <w:p>
      <w:pPr>
        <w:spacing w:line="360" w:lineRule="auto"/>
        <w:ind w:firstLine="480" w:firstLineChars="200"/>
        <w:rPr>
          <w:rFonts w:ascii="宋体" w:hAnsi="宋体"/>
          <w:color w:val="000000"/>
          <w:sz w:val="24"/>
        </w:rPr>
      </w:pPr>
      <w:r>
        <w:rPr>
          <w:rFonts w:hint="eastAsia" w:ascii="宋体" w:hAnsi="宋体"/>
          <w:color w:val="000000"/>
          <w:sz w:val="24"/>
        </w:rPr>
        <w:t>2、下述情形，不享受中小企业优惠政策：</w:t>
      </w:r>
    </w:p>
    <w:p>
      <w:pPr>
        <w:spacing w:line="360" w:lineRule="auto"/>
        <w:ind w:firstLine="480"/>
        <w:rPr>
          <w:rFonts w:ascii="宋体" w:hAnsi="宋体"/>
          <w:color w:val="000000"/>
          <w:sz w:val="24"/>
        </w:rPr>
      </w:pPr>
      <w:r>
        <w:rPr>
          <w:rFonts w:hint="eastAsia" w:ascii="宋体" w:hAnsi="宋体"/>
          <w:color w:val="000000"/>
          <w:sz w:val="24"/>
        </w:rPr>
        <w:t>①投标产品为进口产品的；</w:t>
      </w:r>
    </w:p>
    <w:p>
      <w:pPr>
        <w:spacing w:line="360" w:lineRule="auto"/>
        <w:ind w:firstLine="480"/>
        <w:rPr>
          <w:rFonts w:ascii="宋体" w:hAnsi="宋体"/>
          <w:color w:val="000000"/>
          <w:sz w:val="24"/>
        </w:rPr>
      </w:pPr>
      <w:r>
        <w:rPr>
          <w:rFonts w:hint="eastAsia" w:ascii="宋体" w:hAnsi="宋体"/>
          <w:color w:val="000000"/>
          <w:sz w:val="24"/>
        </w:rPr>
        <w:t>②对外援助项目、国家相关资格或者资质管理制度另有规定的项目；</w:t>
      </w:r>
    </w:p>
    <w:p>
      <w:pPr>
        <w:spacing w:line="360" w:lineRule="auto"/>
        <w:ind w:firstLine="480"/>
        <w:rPr>
          <w:rFonts w:ascii="宋体" w:hAnsi="宋体"/>
          <w:color w:val="000000"/>
          <w:sz w:val="24"/>
        </w:rPr>
      </w:pPr>
      <w:r>
        <w:rPr>
          <w:rFonts w:hint="eastAsia" w:ascii="宋体" w:hAnsi="宋体"/>
          <w:color w:val="000000"/>
          <w:sz w:val="24"/>
        </w:rPr>
        <w:t>③在货物采购项目中，供应商提供的货物既有中小企业制造货物，也有大型企业制造货物的；</w:t>
      </w:r>
    </w:p>
    <w:p>
      <w:pPr>
        <w:spacing w:line="360" w:lineRule="auto"/>
        <w:ind w:firstLine="480"/>
        <w:rPr>
          <w:rFonts w:ascii="宋体" w:hAnsi="宋体"/>
          <w:color w:val="000000"/>
          <w:sz w:val="24"/>
        </w:rPr>
      </w:pPr>
      <w:r>
        <w:rPr>
          <w:rFonts w:hint="eastAsia" w:ascii="宋体" w:hAnsi="宋体"/>
          <w:color w:val="000000"/>
          <w:sz w:val="24"/>
        </w:rPr>
        <w:t>④小微企业将合同分包给大中型企业，中型企业将合同分包给大型企业；</w:t>
      </w:r>
    </w:p>
    <w:p>
      <w:pPr>
        <w:spacing w:line="360" w:lineRule="auto"/>
        <w:ind w:firstLine="480" w:firstLineChars="200"/>
        <w:rPr>
          <w:rFonts w:ascii="宋体" w:hAnsi="宋体"/>
          <w:color w:val="000000"/>
          <w:sz w:val="24"/>
        </w:rPr>
      </w:pPr>
      <w:r>
        <w:rPr>
          <w:rFonts w:hint="eastAsia" w:ascii="宋体" w:hAnsi="宋体"/>
          <w:color w:val="000000"/>
          <w:sz w:val="24"/>
        </w:rPr>
        <w:t>3、参加政府采购活动的中小企业应当提供《中小企业声明函》货物</w:t>
      </w:r>
      <w:r>
        <w:rPr>
          <w:rFonts w:ascii="宋体" w:hAnsi="宋体"/>
          <w:color w:val="000000"/>
          <w:sz w:val="24"/>
        </w:rPr>
        <w:t>/服务</w:t>
      </w:r>
      <w:r>
        <w:rPr>
          <w:rFonts w:hint="eastAsia" w:ascii="宋体" w:hAnsi="宋体"/>
          <w:color w:val="000000"/>
          <w:sz w:val="24"/>
        </w:rPr>
        <w:t>。未提供</w:t>
      </w:r>
      <w:r>
        <w:rPr>
          <w:rFonts w:ascii="宋体" w:hAnsi="宋体"/>
          <w:color w:val="000000"/>
          <w:sz w:val="24"/>
        </w:rPr>
        <w:t>或未</w:t>
      </w:r>
      <w:r>
        <w:rPr>
          <w:rFonts w:hint="eastAsia" w:ascii="宋体" w:hAnsi="宋体"/>
          <w:color w:val="000000"/>
          <w:sz w:val="24"/>
        </w:rPr>
        <w:t>按</w:t>
      </w:r>
      <w:r>
        <w:rPr>
          <w:rFonts w:ascii="宋体" w:hAnsi="宋体"/>
          <w:color w:val="000000"/>
          <w:sz w:val="24"/>
        </w:rPr>
        <w:t>要求</w:t>
      </w:r>
      <w:r>
        <w:rPr>
          <w:rFonts w:hint="eastAsia" w:ascii="宋体" w:hAnsi="宋体"/>
          <w:color w:val="000000"/>
          <w:sz w:val="24"/>
        </w:rPr>
        <w:t>提供的不享受中小企业优惠政策：</w:t>
      </w:r>
    </w:p>
    <w:p>
      <w:pPr>
        <w:spacing w:line="360" w:lineRule="auto"/>
        <w:ind w:firstLine="480" w:firstLineChars="200"/>
        <w:rPr>
          <w:rFonts w:ascii="宋体" w:hAnsi="宋体"/>
          <w:color w:val="000000"/>
          <w:sz w:val="24"/>
        </w:rPr>
      </w:pPr>
      <w:r>
        <w:rPr>
          <w:rFonts w:hint="eastAsia" w:ascii="宋体" w:hAnsi="宋体"/>
          <w:color w:val="000000"/>
          <w:sz w:val="24"/>
        </w:rPr>
        <w:t>4、监狱企业提供由省级以上监狱管理局、戒毒管理局（含新疆生产建设兵团）出具的属于监狱企业证明文件；残疾人福利性单位提供《残疾人福利性单位声明函》。</w:t>
      </w:r>
    </w:p>
    <w:p>
      <w:pPr>
        <w:keepNext/>
        <w:keepLines/>
        <w:spacing w:before="260" w:after="260" w:line="240" w:lineRule="atLeast"/>
        <w:jc w:val="center"/>
        <w:outlineLvl w:val="1"/>
        <w:rPr>
          <w:b/>
          <w:bCs/>
          <w:color w:val="000000"/>
          <w:sz w:val="24"/>
        </w:rPr>
      </w:pPr>
      <w:r>
        <w:rPr>
          <w:rFonts w:hint="eastAsia"/>
          <w:b/>
          <w:bCs/>
          <w:color w:val="000000"/>
          <w:sz w:val="24"/>
        </w:rPr>
        <w:t>二</w:t>
      </w:r>
      <w:r>
        <w:rPr>
          <w:b/>
          <w:bCs/>
          <w:color w:val="000000"/>
          <w:sz w:val="24"/>
        </w:rPr>
        <w:t>、节能环保</w:t>
      </w:r>
    </w:p>
    <w:p>
      <w:pPr>
        <w:spacing w:line="360" w:lineRule="auto"/>
        <w:ind w:firstLine="480" w:firstLineChars="200"/>
        <w:rPr>
          <w:rFonts w:ascii="宋体" w:hAnsi="宋体"/>
          <w:color w:val="000000"/>
          <w:sz w:val="24"/>
        </w:rPr>
      </w:pPr>
      <w:r>
        <w:rPr>
          <w:rFonts w:hint="eastAsia" w:ascii="宋体" w:hAnsi="宋体"/>
          <w:color w:val="000000"/>
          <w:sz w:val="24"/>
        </w:rPr>
        <w:t>根据国</w:t>
      </w:r>
      <w:r>
        <w:rPr>
          <w:rFonts w:ascii="宋体" w:hAnsi="宋体"/>
          <w:color w:val="000000"/>
          <w:sz w:val="24"/>
        </w:rPr>
        <w:t>务院办公厅【国办发（</w:t>
      </w:r>
      <w:r>
        <w:rPr>
          <w:rFonts w:hint="eastAsia" w:ascii="宋体" w:hAnsi="宋体"/>
          <w:color w:val="000000"/>
          <w:sz w:val="24"/>
        </w:rPr>
        <w:t>2007</w:t>
      </w:r>
      <w:r>
        <w:rPr>
          <w:rFonts w:ascii="宋体" w:hAnsi="宋体"/>
          <w:color w:val="000000"/>
          <w:sz w:val="24"/>
        </w:rPr>
        <w:t>）</w:t>
      </w:r>
      <w:r>
        <w:rPr>
          <w:rFonts w:hint="eastAsia" w:ascii="宋体" w:hAnsi="宋体"/>
          <w:color w:val="000000"/>
          <w:sz w:val="24"/>
        </w:rPr>
        <w:t>51号】《关于</w:t>
      </w:r>
      <w:r>
        <w:rPr>
          <w:rFonts w:ascii="宋体" w:hAnsi="宋体"/>
          <w:color w:val="000000"/>
          <w:sz w:val="24"/>
        </w:rPr>
        <w:t>建立政府强制采购节能产品制度的通知</w:t>
      </w:r>
      <w:r>
        <w:rPr>
          <w:rFonts w:hint="eastAsia" w:ascii="宋体" w:hAnsi="宋体"/>
          <w:color w:val="000000"/>
          <w:sz w:val="24"/>
        </w:rPr>
        <w:t>》、财政</w:t>
      </w:r>
      <w:r>
        <w:rPr>
          <w:rFonts w:ascii="宋体" w:hAnsi="宋体"/>
          <w:color w:val="000000"/>
          <w:sz w:val="24"/>
        </w:rPr>
        <w:t>部、国家发展改革委【</w:t>
      </w:r>
      <w:r>
        <w:rPr>
          <w:rFonts w:hint="eastAsia" w:ascii="宋体" w:hAnsi="宋体"/>
          <w:color w:val="000000"/>
          <w:sz w:val="24"/>
        </w:rPr>
        <w:t>财</w:t>
      </w:r>
      <w:r>
        <w:rPr>
          <w:rFonts w:ascii="宋体" w:hAnsi="宋体"/>
          <w:color w:val="000000"/>
          <w:sz w:val="24"/>
        </w:rPr>
        <w:t>库（</w:t>
      </w:r>
      <w:r>
        <w:rPr>
          <w:rFonts w:hint="eastAsia" w:ascii="宋体" w:hAnsi="宋体"/>
          <w:color w:val="000000"/>
          <w:sz w:val="24"/>
        </w:rPr>
        <w:t>2004</w:t>
      </w:r>
      <w:r>
        <w:rPr>
          <w:rFonts w:ascii="宋体" w:hAnsi="宋体"/>
          <w:color w:val="000000"/>
          <w:sz w:val="24"/>
        </w:rPr>
        <w:t>）</w:t>
      </w:r>
      <w:r>
        <w:rPr>
          <w:rFonts w:hint="eastAsia" w:ascii="宋体" w:hAnsi="宋体"/>
          <w:color w:val="000000"/>
          <w:sz w:val="24"/>
        </w:rPr>
        <w:t>185号</w:t>
      </w:r>
      <w:r>
        <w:rPr>
          <w:rFonts w:ascii="宋体" w:hAnsi="宋体"/>
          <w:color w:val="000000"/>
          <w:sz w:val="24"/>
        </w:rPr>
        <w:t>】</w:t>
      </w:r>
      <w:r>
        <w:rPr>
          <w:rFonts w:hint="eastAsia" w:ascii="宋体" w:hAnsi="宋体"/>
          <w:color w:val="000000"/>
          <w:sz w:val="24"/>
        </w:rPr>
        <w:t>《关于印</w:t>
      </w:r>
      <w:r>
        <w:rPr>
          <w:rFonts w:ascii="宋体" w:hAnsi="宋体"/>
          <w:color w:val="000000"/>
          <w:sz w:val="24"/>
        </w:rPr>
        <w:t>发节能产品政府采购实施意见的通知</w:t>
      </w:r>
      <w:r>
        <w:rPr>
          <w:rFonts w:hint="eastAsia" w:ascii="宋体" w:hAnsi="宋体"/>
          <w:color w:val="000000"/>
          <w:sz w:val="24"/>
        </w:rPr>
        <w:t>》、财政部、环保</w:t>
      </w:r>
      <w:r>
        <w:rPr>
          <w:rFonts w:ascii="宋体" w:hAnsi="宋体"/>
          <w:color w:val="000000"/>
          <w:sz w:val="24"/>
        </w:rPr>
        <w:t>总局</w:t>
      </w:r>
      <w:r>
        <w:rPr>
          <w:rFonts w:hint="eastAsia" w:ascii="宋体" w:hAnsi="宋体"/>
          <w:color w:val="000000"/>
          <w:sz w:val="24"/>
        </w:rPr>
        <w:t>【财库（200</w:t>
      </w:r>
      <w:r>
        <w:rPr>
          <w:rFonts w:ascii="宋体" w:hAnsi="宋体"/>
          <w:color w:val="000000"/>
          <w:sz w:val="24"/>
        </w:rPr>
        <w:t>6</w:t>
      </w:r>
      <w:r>
        <w:rPr>
          <w:rFonts w:hint="eastAsia" w:ascii="宋体" w:hAnsi="宋体"/>
          <w:color w:val="000000"/>
          <w:sz w:val="24"/>
        </w:rPr>
        <w:t>）90号】《关于环境标志</w:t>
      </w:r>
      <w:r>
        <w:rPr>
          <w:rFonts w:ascii="宋体" w:hAnsi="宋体"/>
          <w:color w:val="000000"/>
          <w:sz w:val="24"/>
        </w:rPr>
        <w:t>产品</w:t>
      </w:r>
      <w:r>
        <w:rPr>
          <w:rFonts w:hint="eastAsia" w:ascii="宋体" w:hAnsi="宋体"/>
          <w:color w:val="000000"/>
          <w:sz w:val="24"/>
        </w:rPr>
        <w:t>政府采购实施意见》、财政部、国家发展改革委【财库（20</w:t>
      </w:r>
      <w:r>
        <w:rPr>
          <w:rFonts w:ascii="宋体" w:hAnsi="宋体"/>
          <w:color w:val="000000"/>
          <w:sz w:val="24"/>
        </w:rPr>
        <w:t>19</w:t>
      </w:r>
      <w:r>
        <w:rPr>
          <w:rFonts w:hint="eastAsia" w:ascii="宋体" w:hAnsi="宋体"/>
          <w:color w:val="000000"/>
          <w:sz w:val="24"/>
        </w:rPr>
        <w:t>）1</w:t>
      </w:r>
      <w:r>
        <w:rPr>
          <w:rFonts w:ascii="宋体" w:hAnsi="宋体"/>
          <w:color w:val="000000"/>
          <w:sz w:val="24"/>
        </w:rPr>
        <w:t>9</w:t>
      </w:r>
      <w:r>
        <w:rPr>
          <w:rFonts w:hint="eastAsia" w:ascii="宋体" w:hAnsi="宋体"/>
          <w:color w:val="000000"/>
          <w:sz w:val="24"/>
        </w:rPr>
        <w:t>号】《关于印发节能产品政府采购品目清单的通知》、财政部、生态环境</w:t>
      </w:r>
      <w:r>
        <w:rPr>
          <w:rFonts w:ascii="宋体" w:hAnsi="宋体"/>
          <w:color w:val="000000"/>
          <w:sz w:val="24"/>
        </w:rPr>
        <w:t>部</w:t>
      </w:r>
      <w:r>
        <w:rPr>
          <w:rFonts w:hint="eastAsia" w:ascii="宋体" w:hAnsi="宋体"/>
          <w:color w:val="000000"/>
          <w:sz w:val="24"/>
        </w:rPr>
        <w:t>【财库（2006）18号】《关于印发环境标志产品政府采购品目清单的通知》以</w:t>
      </w:r>
      <w:r>
        <w:rPr>
          <w:rFonts w:ascii="宋体" w:hAnsi="宋体"/>
          <w:color w:val="000000"/>
          <w:sz w:val="24"/>
        </w:rPr>
        <w:t>及</w:t>
      </w:r>
      <w:r>
        <w:rPr>
          <w:rFonts w:hint="eastAsia" w:ascii="宋体" w:hAnsi="宋体"/>
          <w:color w:val="000000"/>
          <w:sz w:val="24"/>
        </w:rPr>
        <w:t>市场监管总局关于发布参与实施政府采购节能产品、环境标志产品认证机构名录的公告，</w:t>
      </w:r>
      <w:r>
        <w:rPr>
          <w:rFonts w:ascii="宋体" w:hAnsi="宋体"/>
          <w:color w:val="000000"/>
          <w:sz w:val="24"/>
        </w:rPr>
        <w:t>结合工作实际，对</w:t>
      </w:r>
      <w:r>
        <w:rPr>
          <w:rFonts w:hint="eastAsia" w:ascii="宋体" w:hAnsi="宋体"/>
          <w:color w:val="000000"/>
          <w:sz w:val="24"/>
        </w:rPr>
        <w:t>使用节能产品政府采购品目清单和环境标志产品政府采购品目清单参与</w:t>
      </w:r>
      <w:r>
        <w:rPr>
          <w:rFonts w:ascii="宋体" w:hAnsi="宋体"/>
          <w:color w:val="000000"/>
          <w:sz w:val="24"/>
        </w:rPr>
        <w:t>政府采购项目投标的给予</w:t>
      </w:r>
      <w:r>
        <w:rPr>
          <w:rFonts w:hint="eastAsia" w:ascii="宋体" w:hAnsi="宋体"/>
          <w:color w:val="000000"/>
          <w:sz w:val="24"/>
        </w:rPr>
        <w:t>评分优惠；投标产品在节能产品政府采购品目清单内且为政府强制采购产品而不采用政府强制采购产品投标的，</w:t>
      </w:r>
      <w:r>
        <w:rPr>
          <w:rFonts w:ascii="宋体" w:hAnsi="宋体"/>
          <w:color w:val="000000"/>
          <w:sz w:val="24"/>
        </w:rPr>
        <w:t>作为无效标处理。</w:t>
      </w:r>
    </w:p>
    <w:p>
      <w:pPr>
        <w:widowControl/>
        <w:jc w:val="left"/>
        <w:rPr>
          <w:rFonts w:ascii="宋体" w:hAnsi="宋体"/>
          <w:color w:val="000000"/>
          <w:sz w:val="24"/>
        </w:rPr>
      </w:pPr>
      <w:r>
        <w:rPr>
          <w:rFonts w:ascii="宋体" w:hAnsi="宋体"/>
          <w:color w:val="000000"/>
          <w:sz w:val="24"/>
        </w:rPr>
        <w:br w:type="page"/>
      </w:r>
    </w:p>
    <w:p>
      <w:pPr>
        <w:keepNext/>
        <w:keepLines/>
        <w:spacing w:before="260" w:after="260" w:line="240" w:lineRule="atLeast"/>
        <w:jc w:val="center"/>
        <w:outlineLvl w:val="1"/>
        <w:rPr>
          <w:b/>
          <w:bCs/>
          <w:color w:val="000000"/>
          <w:sz w:val="24"/>
        </w:rPr>
      </w:pPr>
      <w:r>
        <w:rPr>
          <w:rFonts w:hint="eastAsia"/>
          <w:b/>
          <w:bCs/>
          <w:color w:val="000000"/>
          <w:sz w:val="24"/>
        </w:rPr>
        <w:t>中小企业声明函</w:t>
      </w:r>
    </w:p>
    <w:p>
      <w:pPr>
        <w:spacing w:line="360" w:lineRule="auto"/>
        <w:ind w:firstLine="480" w:firstLineChars="200"/>
        <w:rPr>
          <w:rFonts w:ascii="宋体" w:hAnsi="宋体"/>
          <w:color w:val="000000"/>
          <w:sz w:val="24"/>
        </w:rPr>
      </w:pPr>
      <w:r>
        <w:rPr>
          <w:rFonts w:ascii="宋体" w:hAnsi="宋体"/>
          <w:color w:val="000000"/>
          <w:sz w:val="24"/>
        </w:rPr>
        <w:t>本公司（联合体）郑重声明，根据《政府采购促进中小企业发展管理办法》（财库﹝2020﹞46号）的规定，本公司（联合体）参加（</w:t>
      </w:r>
      <w:r>
        <w:rPr>
          <w:rFonts w:ascii="宋体" w:hAnsi="宋体"/>
          <w:color w:val="000000"/>
          <w:sz w:val="24"/>
          <w:u w:val="single"/>
        </w:rPr>
        <w:t>单位名称）</w:t>
      </w:r>
      <w:r>
        <w:rPr>
          <w:rFonts w:ascii="宋体" w:hAnsi="宋体"/>
          <w:color w:val="000000"/>
          <w:sz w:val="24"/>
        </w:rPr>
        <w:t>的</w:t>
      </w:r>
      <w:r>
        <w:rPr>
          <w:rFonts w:ascii="宋体" w:hAnsi="宋体"/>
          <w:color w:val="000000"/>
          <w:sz w:val="24"/>
          <w:u w:val="single"/>
        </w:rPr>
        <w:t>（项目名称）</w:t>
      </w:r>
      <w:r>
        <w:rPr>
          <w:rFonts w:ascii="宋体" w:hAnsi="宋体"/>
          <w:color w:val="000000"/>
          <w:sz w:val="24"/>
        </w:rPr>
        <w:t>采购活动，服务全部由符合政策要求的中小企业承接。相关企业（含联合体中的中小企业、签订分包意向协议的中小企业）的具体情况如下：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color w:val="000000"/>
          <w:sz w:val="24"/>
        </w:rPr>
      </w:pPr>
      <w:r>
        <w:rPr>
          <w:rFonts w:ascii="宋体" w:hAnsi="宋体"/>
          <w:color w:val="000000"/>
          <w:sz w:val="24"/>
        </w:rPr>
        <w:t>1.</w:t>
      </w:r>
      <w:r>
        <w:rPr>
          <w:rFonts w:ascii="宋体" w:hAnsi="宋体"/>
          <w:color w:val="000000"/>
          <w:sz w:val="24"/>
          <w:u w:val="single"/>
        </w:rPr>
        <w:t>（标的名称）</w:t>
      </w:r>
      <w:r>
        <w:rPr>
          <w:rFonts w:ascii="宋体" w:hAnsi="宋体"/>
          <w:color w:val="000000"/>
          <w:sz w:val="24"/>
        </w:rPr>
        <w:t>，属于</w:t>
      </w:r>
      <w:r>
        <w:rPr>
          <w:rFonts w:ascii="宋体" w:hAnsi="宋体"/>
          <w:color w:val="000000"/>
          <w:sz w:val="24"/>
          <w:u w:val="single"/>
        </w:rPr>
        <w:t>（采购文件中明确的所属行业）</w:t>
      </w:r>
      <w:r>
        <w:rPr>
          <w:rFonts w:ascii="宋体" w:hAnsi="宋体"/>
          <w:color w:val="000000"/>
          <w:sz w:val="24"/>
        </w:rPr>
        <w:t>；承接企业为</w:t>
      </w:r>
      <w:r>
        <w:rPr>
          <w:rFonts w:ascii="宋体" w:hAnsi="宋体"/>
          <w:color w:val="000000"/>
          <w:sz w:val="24"/>
          <w:u w:val="single"/>
        </w:rPr>
        <w:t>（企业名称）</w:t>
      </w:r>
      <w:r>
        <w:rPr>
          <w:rFonts w:ascii="宋体" w:hAnsi="宋体"/>
          <w:color w:val="000000"/>
          <w:sz w:val="24"/>
        </w:rPr>
        <w:t>，从业人员</w:t>
      </w:r>
      <w:r>
        <w:rPr>
          <w:rFonts w:ascii="宋体" w:hAnsi="宋体"/>
          <w:color w:val="000000"/>
          <w:sz w:val="24"/>
          <w:u w:val="single"/>
        </w:rPr>
        <w:t xml:space="preserve">   </w:t>
      </w:r>
      <w:r>
        <w:rPr>
          <w:rFonts w:ascii="宋体" w:hAnsi="宋体"/>
          <w:color w:val="000000"/>
          <w:sz w:val="24"/>
        </w:rPr>
        <w:t>人，营业收入为</w:t>
      </w:r>
      <w:r>
        <w:rPr>
          <w:rFonts w:ascii="宋体" w:hAnsi="宋体"/>
          <w:color w:val="000000"/>
          <w:sz w:val="24"/>
          <w:u w:val="single"/>
        </w:rPr>
        <w:t xml:space="preserve">     </w:t>
      </w:r>
      <w:r>
        <w:rPr>
          <w:rFonts w:ascii="宋体" w:hAnsi="宋体"/>
          <w:color w:val="000000"/>
          <w:sz w:val="24"/>
        </w:rPr>
        <w:t>万元，资产总额为</w:t>
      </w:r>
      <w:r>
        <w:rPr>
          <w:rFonts w:ascii="宋体" w:hAnsi="宋体"/>
          <w:color w:val="000000"/>
          <w:sz w:val="24"/>
          <w:u w:val="single"/>
        </w:rPr>
        <w:t xml:space="preserve">      </w:t>
      </w:r>
      <w:r>
        <w:rPr>
          <w:rFonts w:ascii="宋体" w:hAnsi="宋体"/>
          <w:color w:val="000000"/>
          <w:sz w:val="24"/>
        </w:rPr>
        <w:t>万元</w:t>
      </w:r>
      <w:r>
        <w:rPr>
          <w:rFonts w:hint="eastAsia" w:ascii="宋体" w:hAnsi="宋体"/>
          <w:color w:val="000000"/>
          <w:sz w:val="24"/>
        </w:rPr>
        <w:t>，</w:t>
      </w:r>
      <w:r>
        <w:rPr>
          <w:rFonts w:ascii="宋体" w:hAnsi="宋体"/>
          <w:color w:val="000000"/>
          <w:sz w:val="24"/>
        </w:rPr>
        <w:t>属于</w:t>
      </w:r>
      <w:r>
        <w:rPr>
          <w:rFonts w:ascii="宋体" w:hAnsi="宋体"/>
          <w:color w:val="000000"/>
          <w:sz w:val="24"/>
          <w:u w:val="single"/>
        </w:rPr>
        <w:t>（中型企业、小型企业、微型企业）</w:t>
      </w:r>
      <w:r>
        <w:rPr>
          <w:rFonts w:ascii="宋体" w:hAnsi="宋体"/>
          <w:color w:val="000000"/>
          <w:sz w:val="24"/>
        </w:rPr>
        <w:t>；</w:t>
      </w:r>
    </w:p>
    <w:p>
      <w:pPr>
        <w:spacing w:line="360" w:lineRule="auto"/>
        <w:ind w:firstLine="480" w:firstLineChars="200"/>
        <w:rPr>
          <w:rFonts w:ascii="宋体" w:hAnsi="宋体"/>
          <w:color w:val="000000"/>
          <w:sz w:val="24"/>
        </w:rPr>
      </w:pPr>
      <w:r>
        <w:rPr>
          <w:rFonts w:ascii="宋体" w:hAnsi="宋体"/>
          <w:color w:val="000000"/>
          <w:sz w:val="24"/>
        </w:rPr>
        <w:t>2.</w:t>
      </w:r>
      <w:r>
        <w:rPr>
          <w:rFonts w:ascii="宋体" w:hAnsi="宋体"/>
          <w:color w:val="000000"/>
          <w:sz w:val="24"/>
          <w:u w:val="single"/>
        </w:rPr>
        <w:t>（标的名称）</w:t>
      </w:r>
      <w:r>
        <w:rPr>
          <w:rFonts w:ascii="宋体" w:hAnsi="宋体"/>
          <w:color w:val="000000"/>
          <w:sz w:val="24"/>
        </w:rPr>
        <w:t>，属于</w:t>
      </w:r>
      <w:r>
        <w:rPr>
          <w:rFonts w:ascii="宋体" w:hAnsi="宋体"/>
          <w:color w:val="000000"/>
          <w:sz w:val="24"/>
          <w:u w:val="single"/>
        </w:rPr>
        <w:t>（采购文件中明确的所属行业）</w:t>
      </w:r>
      <w:r>
        <w:rPr>
          <w:rFonts w:ascii="宋体" w:hAnsi="宋体"/>
          <w:color w:val="000000"/>
          <w:sz w:val="24"/>
        </w:rPr>
        <w:t>；承接企业为</w:t>
      </w:r>
      <w:r>
        <w:rPr>
          <w:rFonts w:ascii="宋体" w:hAnsi="宋体"/>
          <w:color w:val="000000"/>
          <w:sz w:val="24"/>
          <w:u w:val="single"/>
        </w:rPr>
        <w:t>（企业名称）</w:t>
      </w:r>
      <w:r>
        <w:rPr>
          <w:rFonts w:ascii="宋体" w:hAnsi="宋体"/>
          <w:color w:val="000000"/>
          <w:sz w:val="24"/>
        </w:rPr>
        <w:t>，从业人员</w:t>
      </w:r>
      <w:r>
        <w:rPr>
          <w:rFonts w:ascii="宋体" w:hAnsi="宋体"/>
          <w:color w:val="000000"/>
          <w:sz w:val="24"/>
          <w:u w:val="single"/>
        </w:rPr>
        <w:t xml:space="preserve">   </w:t>
      </w:r>
      <w:r>
        <w:rPr>
          <w:rFonts w:ascii="宋体" w:hAnsi="宋体"/>
          <w:color w:val="000000"/>
          <w:sz w:val="24"/>
        </w:rPr>
        <w:t>人，营业收入为</w:t>
      </w:r>
      <w:r>
        <w:rPr>
          <w:rFonts w:ascii="宋体" w:hAnsi="宋体"/>
          <w:color w:val="000000"/>
          <w:sz w:val="24"/>
          <w:u w:val="single"/>
        </w:rPr>
        <w:t xml:space="preserve">     </w:t>
      </w:r>
      <w:r>
        <w:rPr>
          <w:rFonts w:ascii="宋体" w:hAnsi="宋体"/>
          <w:color w:val="000000"/>
          <w:sz w:val="24"/>
        </w:rPr>
        <w:t>万元，资产总额为</w:t>
      </w:r>
      <w:r>
        <w:rPr>
          <w:rFonts w:ascii="宋体" w:hAnsi="宋体"/>
          <w:color w:val="000000"/>
          <w:sz w:val="24"/>
          <w:u w:val="single"/>
        </w:rPr>
        <w:t xml:space="preserve">      </w:t>
      </w:r>
      <w:r>
        <w:rPr>
          <w:rFonts w:ascii="宋体" w:hAnsi="宋体"/>
          <w:color w:val="000000"/>
          <w:sz w:val="24"/>
        </w:rPr>
        <w:t>万元</w:t>
      </w:r>
      <w:r>
        <w:rPr>
          <w:rFonts w:hint="eastAsia" w:ascii="宋体" w:hAnsi="宋体"/>
          <w:color w:val="000000"/>
          <w:sz w:val="24"/>
        </w:rPr>
        <w:t>，</w:t>
      </w:r>
      <w:r>
        <w:rPr>
          <w:rFonts w:ascii="宋体" w:hAnsi="宋体"/>
          <w:color w:val="000000"/>
          <w:sz w:val="24"/>
        </w:rPr>
        <w:t>属于</w:t>
      </w:r>
      <w:r>
        <w:rPr>
          <w:rFonts w:ascii="宋体" w:hAnsi="宋体"/>
          <w:color w:val="000000"/>
          <w:sz w:val="24"/>
          <w:u w:val="single"/>
        </w:rPr>
        <w:t>（中型企业、小型企业、微型企业）</w:t>
      </w:r>
      <w:r>
        <w:rPr>
          <w:rFonts w:ascii="宋体" w:hAnsi="宋体"/>
          <w:color w:val="000000"/>
          <w:sz w:val="24"/>
        </w:rPr>
        <w:t>；</w:t>
      </w:r>
    </w:p>
    <w:p>
      <w:pPr>
        <w:spacing w:line="360" w:lineRule="auto"/>
        <w:ind w:firstLine="480" w:firstLineChars="200"/>
        <w:rPr>
          <w:rFonts w:ascii="宋体" w:hAnsi="宋体"/>
          <w:color w:val="000000"/>
          <w:sz w:val="24"/>
        </w:rPr>
      </w:pPr>
      <w:r>
        <w:rPr>
          <w:rFonts w:ascii="宋体" w:hAnsi="宋体"/>
          <w:color w:val="000000"/>
          <w:sz w:val="24"/>
        </w:rPr>
        <w:t>……</w:t>
      </w:r>
    </w:p>
    <w:p>
      <w:pPr>
        <w:spacing w:line="360" w:lineRule="auto"/>
        <w:ind w:firstLine="480" w:firstLineChars="200"/>
        <w:rPr>
          <w:rFonts w:ascii="宋体" w:hAnsi="宋体"/>
          <w:color w:val="000000"/>
          <w:sz w:val="24"/>
        </w:rPr>
      </w:pPr>
      <w:r>
        <w:rPr>
          <w:rFonts w:ascii="宋体" w:hAnsi="宋体"/>
          <w:color w:val="000000"/>
          <w:sz w:val="24"/>
        </w:rPr>
        <w:t>以上企业，不属于大企业的分支机构，不存在控股股东为大企业的情形，也不存在与大企业的负责人为同一人的情形。</w:t>
      </w:r>
    </w:p>
    <w:p>
      <w:pPr>
        <w:widowControl/>
        <w:spacing w:after="3" w:line="332" w:lineRule="auto"/>
        <w:ind w:left="-1" w:firstLine="641"/>
        <w:jc w:val="left"/>
        <w:rPr>
          <w:rFonts w:ascii="宋体" w:hAnsi="宋体"/>
          <w:color w:val="000000"/>
          <w:sz w:val="24"/>
        </w:rPr>
      </w:pPr>
      <w:r>
        <w:rPr>
          <w:rFonts w:ascii="宋体" w:hAnsi="宋体"/>
          <w:color w:val="000000"/>
          <w:sz w:val="24"/>
        </w:rPr>
        <w:t>本企业对上述声明内容的真实性负责。如有虚假，将依法承担相应责任。</w:t>
      </w:r>
    </w:p>
    <w:p>
      <w:pPr>
        <w:spacing w:line="360" w:lineRule="auto"/>
        <w:ind w:right="560" w:firstLine="480" w:firstLineChars="200"/>
        <w:jc w:val="right"/>
        <w:rPr>
          <w:rFonts w:ascii="宋体" w:hAnsi="宋体"/>
          <w:color w:val="000000"/>
          <w:sz w:val="24"/>
        </w:rPr>
      </w:pPr>
      <w:r>
        <w:rPr>
          <w:rFonts w:ascii="宋体" w:hAnsi="宋体"/>
          <w:color w:val="000000"/>
          <w:sz w:val="24"/>
        </w:rPr>
        <w:t>企业名称（</w:t>
      </w:r>
      <w:r>
        <w:rPr>
          <w:rFonts w:hint="eastAsia" w:ascii="宋体" w:hAnsi="宋体"/>
          <w:color w:val="000000"/>
          <w:sz w:val="24"/>
        </w:rPr>
        <w:t>签</w:t>
      </w:r>
      <w:r>
        <w:rPr>
          <w:rFonts w:ascii="宋体" w:hAnsi="宋体"/>
          <w:color w:val="000000"/>
          <w:sz w:val="24"/>
        </w:rPr>
        <w:t xml:space="preserve">章）： </w:t>
      </w:r>
    </w:p>
    <w:p>
      <w:pPr>
        <w:spacing w:line="360" w:lineRule="auto"/>
        <w:ind w:right="600" w:firstLine="4680" w:firstLineChars="1950"/>
        <w:rPr>
          <w:rFonts w:ascii="宋体" w:hAnsi="宋体"/>
          <w:color w:val="000000"/>
          <w:sz w:val="24"/>
        </w:rPr>
      </w:pPr>
      <w:r>
        <w:rPr>
          <w:rFonts w:ascii="宋体" w:hAnsi="宋体"/>
          <w:color w:val="000000"/>
          <w:sz w:val="24"/>
        </w:rPr>
        <w:t>日 期：</w:t>
      </w:r>
    </w:p>
    <w:p>
      <w:pPr>
        <w:spacing w:line="360" w:lineRule="auto"/>
        <w:rPr>
          <w:rFonts w:ascii="宋体" w:hAnsi="宋体"/>
          <w:color w:val="000000"/>
          <w:sz w:val="24"/>
        </w:rPr>
      </w:pPr>
    </w:p>
    <w:p>
      <w:pPr>
        <w:spacing w:line="588" w:lineRule="exact"/>
        <w:rPr>
          <w:rFonts w:ascii="宋体" w:hAnsi="宋体"/>
          <w:color w:val="000000"/>
        </w:rPr>
      </w:pPr>
      <w:r>
        <w:rPr>
          <w:rFonts w:hint="eastAsia" w:ascii="宋体" w:hAnsi="宋体"/>
          <w:color w:val="000000"/>
          <w:sz w:val="24"/>
        </w:rPr>
        <w:t>说明：</w:t>
      </w:r>
      <w:r>
        <w:rPr>
          <w:rFonts w:ascii="宋体" w:hAnsi="宋体"/>
          <w:color w:val="000000"/>
          <w:sz w:val="24"/>
        </w:rPr>
        <w:t xml:space="preserve"> 从业人员、营业收入、资产总额填报上一年度数据，无上一年度数据的新成立企业可不填报。</w:t>
      </w:r>
      <w:r>
        <w:rPr>
          <w:rFonts w:ascii="宋体" w:hAnsi="宋体"/>
          <w:color w:val="000000"/>
          <w:sz w:val="24"/>
        </w:rPr>
        <w:br w:type="page"/>
      </w:r>
    </w:p>
    <w:p>
      <w:pPr>
        <w:keepNext/>
        <w:keepLines/>
        <w:spacing w:before="260" w:after="260" w:line="240" w:lineRule="atLeast"/>
        <w:jc w:val="center"/>
        <w:outlineLvl w:val="1"/>
        <w:rPr>
          <w:b/>
          <w:bCs/>
          <w:color w:val="000000"/>
          <w:sz w:val="24"/>
        </w:rPr>
      </w:pPr>
      <w:r>
        <w:rPr>
          <w:rFonts w:hint="eastAsia"/>
          <w:b/>
          <w:bCs/>
          <w:color w:val="000000"/>
          <w:sz w:val="24"/>
        </w:rPr>
        <w:t>残疾人福利性单位声明函</w:t>
      </w:r>
    </w:p>
    <w:p>
      <w:pPr>
        <w:ind w:firstLine="560" w:firstLineChars="200"/>
        <w:rPr>
          <w:rFonts w:ascii="宋体" w:hAnsi="宋体"/>
          <w:color w:val="000000"/>
          <w:sz w:val="28"/>
          <w:szCs w:val="28"/>
        </w:rPr>
      </w:pPr>
      <w:r>
        <w:rPr>
          <w:rFonts w:hint="eastAsia" w:ascii="宋体" w:hAnsi="宋体"/>
          <w:color w:val="000000"/>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000000"/>
          <w:sz w:val="28"/>
          <w:szCs w:val="28"/>
          <w:u w:val="single"/>
        </w:rPr>
        <w:t>（单位</w:t>
      </w:r>
      <w:r>
        <w:rPr>
          <w:rFonts w:ascii="宋体" w:hAnsi="宋体"/>
          <w:color w:val="000000"/>
          <w:sz w:val="28"/>
          <w:szCs w:val="28"/>
          <w:u w:val="single"/>
        </w:rPr>
        <w:t>名称</w:t>
      </w:r>
      <w:r>
        <w:rPr>
          <w:rFonts w:hint="eastAsia" w:ascii="宋体" w:hAnsi="宋体"/>
          <w:color w:val="000000"/>
          <w:sz w:val="28"/>
          <w:szCs w:val="28"/>
          <w:u w:val="single"/>
        </w:rPr>
        <w:t>）</w:t>
      </w:r>
      <w:r>
        <w:rPr>
          <w:rFonts w:hint="eastAsia" w:ascii="宋体" w:hAnsi="宋体"/>
          <w:color w:val="000000"/>
          <w:sz w:val="28"/>
          <w:szCs w:val="28"/>
        </w:rPr>
        <w:t>的</w:t>
      </w:r>
      <w:r>
        <w:rPr>
          <w:rFonts w:hint="eastAsia" w:ascii="宋体" w:hAnsi="宋体"/>
          <w:color w:val="000000"/>
          <w:sz w:val="28"/>
          <w:szCs w:val="28"/>
          <w:u w:val="single"/>
        </w:rPr>
        <w:t>（项目</w:t>
      </w:r>
      <w:r>
        <w:rPr>
          <w:rFonts w:ascii="宋体" w:hAnsi="宋体"/>
          <w:color w:val="000000"/>
          <w:sz w:val="28"/>
          <w:szCs w:val="28"/>
          <w:u w:val="single"/>
        </w:rPr>
        <w:t>名称</w:t>
      </w:r>
      <w:r>
        <w:rPr>
          <w:rFonts w:hint="eastAsia" w:ascii="宋体" w:hAnsi="宋体"/>
          <w:color w:val="000000"/>
          <w:sz w:val="28"/>
          <w:szCs w:val="28"/>
          <w:u w:val="single"/>
        </w:rPr>
        <w:t>）</w:t>
      </w:r>
      <w:r>
        <w:rPr>
          <w:rFonts w:hint="eastAsia" w:ascii="宋体" w:hAnsi="宋体"/>
          <w:color w:val="000000"/>
          <w:sz w:val="28"/>
          <w:szCs w:val="28"/>
        </w:rPr>
        <w:t>采购活动，提供</w:t>
      </w:r>
      <w:r>
        <w:rPr>
          <w:rFonts w:ascii="宋体" w:hAnsi="宋体"/>
          <w:color w:val="000000"/>
          <w:sz w:val="28"/>
          <w:szCs w:val="28"/>
        </w:rPr>
        <w:t>由</w:t>
      </w:r>
      <w:r>
        <w:rPr>
          <w:rFonts w:hint="eastAsia" w:ascii="宋体" w:hAnsi="宋体"/>
          <w:color w:val="000000"/>
          <w:sz w:val="28"/>
          <w:szCs w:val="28"/>
        </w:rPr>
        <w:t>本单位制造的货物（由本单位承接的</w:t>
      </w:r>
      <w:r>
        <w:rPr>
          <w:rFonts w:ascii="宋体" w:hAnsi="宋体"/>
          <w:color w:val="000000"/>
          <w:sz w:val="28"/>
          <w:szCs w:val="28"/>
        </w:rPr>
        <w:t>服务）。</w:t>
      </w:r>
    </w:p>
    <w:p>
      <w:pPr>
        <w:ind w:firstLine="560" w:firstLineChars="200"/>
        <w:rPr>
          <w:rFonts w:ascii="宋体" w:hAnsi="宋体"/>
          <w:color w:val="000000"/>
          <w:sz w:val="28"/>
          <w:szCs w:val="28"/>
        </w:rPr>
      </w:pPr>
      <w:r>
        <w:rPr>
          <w:rFonts w:hint="eastAsia" w:ascii="宋体" w:hAnsi="宋体"/>
          <w:color w:val="000000"/>
          <w:sz w:val="28"/>
          <w:szCs w:val="28"/>
        </w:rPr>
        <w:t>本单位对上述声明的真实性负责。如有虚假，将依法承担相应责任。</w:t>
      </w:r>
    </w:p>
    <w:p>
      <w:pPr>
        <w:rPr>
          <w:rFonts w:ascii="宋体" w:hAnsi="宋体"/>
          <w:color w:val="000000"/>
          <w:sz w:val="28"/>
          <w:szCs w:val="28"/>
        </w:rPr>
      </w:pPr>
    </w:p>
    <w:p>
      <w:pPr>
        <w:rPr>
          <w:rFonts w:ascii="宋体" w:hAnsi="宋体"/>
          <w:color w:val="000000"/>
          <w:sz w:val="28"/>
          <w:szCs w:val="28"/>
        </w:rPr>
      </w:pPr>
    </w:p>
    <w:p>
      <w:pPr>
        <w:ind w:firstLine="3080" w:firstLineChars="1100"/>
        <w:rPr>
          <w:rFonts w:ascii="宋体" w:hAnsi="宋体"/>
          <w:color w:val="000000"/>
          <w:sz w:val="28"/>
          <w:szCs w:val="28"/>
        </w:rPr>
      </w:pPr>
      <w:r>
        <w:rPr>
          <w:rFonts w:hint="eastAsia" w:ascii="宋体" w:hAnsi="宋体"/>
          <w:color w:val="000000"/>
          <w:sz w:val="28"/>
          <w:szCs w:val="28"/>
        </w:rPr>
        <w:t>单位名称：（签章）</w:t>
      </w:r>
    </w:p>
    <w:p>
      <w:pPr>
        <w:ind w:firstLine="3080" w:firstLineChars="1100"/>
        <w:rPr>
          <w:rFonts w:ascii="宋体" w:hAnsi="宋体"/>
          <w:color w:val="000000"/>
          <w:sz w:val="28"/>
          <w:szCs w:val="28"/>
        </w:rPr>
      </w:pPr>
      <w:r>
        <w:rPr>
          <w:rFonts w:hint="eastAsia" w:ascii="宋体" w:hAnsi="宋体"/>
          <w:color w:val="000000"/>
          <w:sz w:val="28"/>
          <w:szCs w:val="28"/>
        </w:rPr>
        <w:t>法定代表人/单位负责人或授权代表：（签字）</w:t>
      </w:r>
    </w:p>
    <w:p>
      <w:pPr>
        <w:ind w:firstLine="3080" w:firstLineChars="1100"/>
        <w:rPr>
          <w:rFonts w:ascii="宋体" w:hAnsi="宋体"/>
          <w:color w:val="000000"/>
        </w:rPr>
      </w:pPr>
      <w:r>
        <w:rPr>
          <w:rFonts w:hint="eastAsia" w:ascii="宋体" w:hAnsi="宋体"/>
          <w:color w:val="000000"/>
          <w:sz w:val="28"/>
          <w:szCs w:val="28"/>
        </w:rPr>
        <w:t>日  期：</w:t>
      </w:r>
      <w:r>
        <w:rPr>
          <w:rFonts w:ascii="宋体" w:hAnsi="宋体"/>
          <w:color w:val="000000"/>
        </w:rPr>
        <w:br w:type="page"/>
      </w:r>
    </w:p>
    <w:p>
      <w:pPr>
        <w:keepNext/>
        <w:keepLines/>
        <w:spacing w:before="260" w:after="260" w:line="240" w:lineRule="atLeast"/>
        <w:jc w:val="center"/>
        <w:outlineLvl w:val="1"/>
        <w:rPr>
          <w:b/>
          <w:bCs/>
          <w:color w:val="000000"/>
          <w:sz w:val="24"/>
        </w:rPr>
      </w:pPr>
      <w:r>
        <w:rPr>
          <w:rFonts w:hint="eastAsia"/>
          <w:b/>
          <w:bCs/>
          <w:color w:val="000000"/>
          <w:sz w:val="24"/>
        </w:rPr>
        <w:t>节能</w:t>
      </w:r>
      <w:r>
        <w:rPr>
          <w:b/>
          <w:bCs/>
          <w:color w:val="000000"/>
          <w:sz w:val="24"/>
        </w:rPr>
        <w:t>环保</w:t>
      </w:r>
      <w:r>
        <w:rPr>
          <w:rFonts w:hint="eastAsia"/>
          <w:b/>
          <w:bCs/>
          <w:color w:val="000000"/>
          <w:sz w:val="24"/>
        </w:rPr>
        <w:t>价格扣除明细表（无需提供）</w:t>
      </w:r>
    </w:p>
    <w:p>
      <w:pPr>
        <w:tabs>
          <w:tab w:val="left" w:pos="5355"/>
        </w:tabs>
        <w:spacing w:line="380" w:lineRule="atLeast"/>
        <w:rPr>
          <w:rFonts w:ascii="宋体" w:hAnsi="宋体"/>
          <w:color w:val="000000"/>
          <w:sz w:val="24"/>
        </w:rPr>
      </w:pPr>
    </w:p>
    <w:p>
      <w:pPr>
        <w:rPr>
          <w:rFonts w:ascii="宋体" w:hAnsi="宋体"/>
          <w:color w:val="000000"/>
          <w:sz w:val="24"/>
        </w:rPr>
      </w:pPr>
      <w:r>
        <w:rPr>
          <w:rFonts w:hint="eastAsia" w:ascii="宋体" w:hAnsi="宋体"/>
          <w:color w:val="000000"/>
          <w:sz w:val="24"/>
        </w:rPr>
        <w:t>注：若有此类评审优惠情况，请按下表要求填报。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894"/>
        <w:gridCol w:w="1263"/>
        <w:gridCol w:w="1617"/>
        <w:gridCol w:w="129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77"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宋体" w:hAnsi="宋体"/>
                <w:color w:val="000000"/>
                <w:sz w:val="24"/>
              </w:rPr>
            </w:pPr>
            <w:r>
              <w:rPr>
                <w:rFonts w:hint="eastAsia" w:ascii="宋体" w:hAnsi="宋体"/>
                <w:color w:val="000000"/>
                <w:sz w:val="24"/>
              </w:rPr>
              <w:t>1</w:t>
            </w: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r>
              <w:rPr>
                <w:rFonts w:hint="eastAsia" w:ascii="宋体" w:hAnsi="宋体"/>
                <w:color w:val="000000"/>
                <w:sz w:val="24"/>
              </w:rPr>
              <w:t>2</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r>
              <w:rPr>
                <w:rFonts w:hint="eastAsia" w:ascii="宋体" w:hAnsi="宋体"/>
                <w:color w:val="000000"/>
                <w:sz w:val="24"/>
              </w:rPr>
              <w:t>3</w:t>
            </w:r>
          </w:p>
        </w:tc>
        <w:tc>
          <w:tcPr>
            <w:tcW w:w="161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r>
              <w:rPr>
                <w:rFonts w:hint="eastAsia" w:ascii="宋体" w:hAnsi="宋体"/>
                <w:color w:val="000000"/>
                <w:sz w:val="24"/>
              </w:rPr>
              <w:t>4</w:t>
            </w: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r>
              <w:rPr>
                <w:rFonts w:hint="eastAsia" w:ascii="宋体" w:hAnsi="宋体"/>
                <w:color w:val="000000"/>
                <w:sz w:val="24"/>
              </w:rPr>
              <w:t>5</w:t>
            </w: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r>
              <w:rPr>
                <w:rFonts w:hint="eastAsia" w:ascii="宋体" w:hAnsi="宋体"/>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r>
              <w:rPr>
                <w:rFonts w:hint="eastAsia" w:ascii="宋体" w:hAnsi="宋体"/>
                <w:color w:val="000000"/>
                <w:sz w:val="24"/>
              </w:rPr>
              <w:t>品目号</w:t>
            </w: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r>
              <w:rPr>
                <w:rFonts w:hint="eastAsia" w:ascii="宋体" w:hAnsi="宋体"/>
                <w:color w:val="000000"/>
                <w:sz w:val="24"/>
              </w:rPr>
              <w:t>产品名称</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r>
              <w:rPr>
                <w:rFonts w:hint="eastAsia" w:ascii="宋体" w:hAnsi="宋体"/>
                <w:color w:val="000000"/>
                <w:sz w:val="24"/>
              </w:rPr>
              <w:t>节能产品</w:t>
            </w:r>
          </w:p>
        </w:tc>
        <w:tc>
          <w:tcPr>
            <w:tcW w:w="161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r>
              <w:rPr>
                <w:rFonts w:hint="eastAsia" w:ascii="宋体" w:hAnsi="宋体"/>
                <w:color w:val="000000"/>
                <w:sz w:val="24"/>
              </w:rPr>
              <w:t>环保产品</w:t>
            </w: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r>
              <w:rPr>
                <w:rFonts w:hint="eastAsia" w:ascii="宋体" w:hAnsi="宋体"/>
                <w:color w:val="000000"/>
                <w:sz w:val="24"/>
              </w:rPr>
              <w:t>投标报价（元）</w:t>
            </w: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r>
              <w:rPr>
                <w:rFonts w:hint="eastAsia" w:ascii="宋体" w:hAnsi="宋体"/>
                <w:color w:val="000000"/>
                <w:sz w:val="24"/>
              </w:rPr>
              <w:t>价格评标扣除金额（元）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77"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宋体" w:hAnsi="宋体"/>
                <w:color w:val="000000"/>
                <w:sz w:val="24"/>
              </w:rPr>
            </w:pP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61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77"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宋体" w:hAnsi="宋体"/>
                <w:color w:val="000000"/>
                <w:sz w:val="24"/>
              </w:rPr>
            </w:pP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61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77"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宋体" w:hAnsi="宋体"/>
                <w:color w:val="000000"/>
                <w:sz w:val="24"/>
              </w:rPr>
            </w:pP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61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77"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宋体" w:hAnsi="宋体"/>
                <w:color w:val="000000"/>
                <w:sz w:val="24"/>
              </w:rPr>
            </w:pP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61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77"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宋体" w:hAnsi="宋体"/>
                <w:color w:val="000000"/>
                <w:sz w:val="24"/>
              </w:rPr>
            </w:pP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61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1" w:type="dxa"/>
            <w:gridSpan w:val="4"/>
            <w:tcBorders>
              <w:top w:val="single" w:color="auto" w:sz="4" w:space="0"/>
              <w:left w:val="single" w:color="auto" w:sz="4" w:space="0"/>
              <w:right w:val="single" w:color="auto" w:sz="4" w:space="0"/>
            </w:tcBorders>
          </w:tcPr>
          <w:p>
            <w:pPr>
              <w:tabs>
                <w:tab w:val="left" w:pos="5355"/>
              </w:tabs>
              <w:spacing w:line="380" w:lineRule="atLeast"/>
              <w:jc w:val="center"/>
              <w:rPr>
                <w:rFonts w:ascii="宋体" w:hAnsi="宋体"/>
                <w:b/>
                <w:color w:val="000000"/>
                <w:sz w:val="24"/>
              </w:rPr>
            </w:pPr>
            <w:r>
              <w:rPr>
                <w:rFonts w:hint="eastAsia" w:ascii="宋体" w:hAnsi="宋体"/>
                <w:b/>
                <w:color w:val="000000"/>
                <w:sz w:val="24"/>
              </w:rPr>
              <w:t>本包小计</w:t>
            </w:r>
          </w:p>
        </w:tc>
        <w:tc>
          <w:tcPr>
            <w:tcW w:w="2496" w:type="dxa"/>
            <w:gridSpan w:val="2"/>
            <w:tcBorders>
              <w:top w:val="single" w:color="auto" w:sz="4" w:space="0"/>
              <w:left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r>
    </w:tbl>
    <w:p>
      <w:pPr>
        <w:rPr>
          <w:rFonts w:ascii="宋体" w:hAnsi="宋体"/>
          <w:color w:val="000000"/>
          <w:sz w:val="24"/>
        </w:rPr>
      </w:pPr>
    </w:p>
    <w:p>
      <w:pPr>
        <w:spacing w:line="360" w:lineRule="auto"/>
        <w:rPr>
          <w:rFonts w:ascii="宋体" w:hAnsi="宋体"/>
          <w:color w:val="000000"/>
          <w:szCs w:val="21"/>
        </w:rPr>
      </w:pPr>
      <w:r>
        <w:rPr>
          <w:rFonts w:hint="eastAsia" w:ascii="宋体" w:hAnsi="宋体"/>
          <w:color w:val="000000"/>
          <w:szCs w:val="21"/>
        </w:rPr>
        <w:t>1. 当有多个合同包时，投标人应详细填写并一一计算出相应合同包的金额。</w:t>
      </w:r>
    </w:p>
    <w:p>
      <w:pPr>
        <w:tabs>
          <w:tab w:val="left" w:pos="13000"/>
        </w:tabs>
        <w:spacing w:line="360" w:lineRule="auto"/>
        <w:rPr>
          <w:rFonts w:ascii="宋体" w:hAnsi="宋体"/>
          <w:color w:val="000000"/>
          <w:szCs w:val="21"/>
        </w:rPr>
      </w:pPr>
      <w:r>
        <w:rPr>
          <w:rFonts w:hint="eastAsia" w:ascii="宋体" w:hAnsi="宋体"/>
          <w:color w:val="000000"/>
          <w:szCs w:val="21"/>
        </w:rPr>
        <w:t>2. 栏目6＝栏目5×3%，既</w:t>
      </w:r>
      <w:r>
        <w:rPr>
          <w:rFonts w:ascii="宋体" w:hAnsi="宋体"/>
          <w:color w:val="000000"/>
          <w:szCs w:val="21"/>
        </w:rPr>
        <w:t>是节能又是环保产品不重复计算优惠</w:t>
      </w:r>
      <w:r>
        <w:rPr>
          <w:rFonts w:hint="eastAsia" w:ascii="宋体" w:hAnsi="宋体"/>
          <w:color w:val="000000"/>
          <w:szCs w:val="21"/>
        </w:rPr>
        <w:t>。</w:t>
      </w:r>
    </w:p>
    <w:p>
      <w:pPr>
        <w:spacing w:line="360" w:lineRule="auto"/>
        <w:rPr>
          <w:rFonts w:ascii="宋体" w:hAnsi="宋体"/>
          <w:color w:val="000000"/>
          <w:szCs w:val="21"/>
        </w:rPr>
      </w:pPr>
      <w:r>
        <w:rPr>
          <w:rFonts w:hint="eastAsia" w:ascii="宋体" w:hAnsi="宋体"/>
          <w:color w:val="000000"/>
          <w:szCs w:val="21"/>
        </w:rPr>
        <w:t>3. 计算分数时四舍五入取小数点后两位。</w:t>
      </w:r>
    </w:p>
    <w:p>
      <w:pPr>
        <w:spacing w:line="360" w:lineRule="auto"/>
        <w:rPr>
          <w:rFonts w:ascii="宋体" w:hAnsi="宋体"/>
          <w:color w:val="000000"/>
          <w:szCs w:val="21"/>
        </w:rPr>
      </w:pPr>
      <w:r>
        <w:rPr>
          <w:rFonts w:hint="eastAsia" w:ascii="宋体" w:hAnsi="宋体"/>
          <w:color w:val="000000"/>
          <w:szCs w:val="21"/>
        </w:rPr>
        <w:t>4.</w:t>
      </w:r>
      <w:r>
        <w:rPr>
          <w:rFonts w:ascii="宋体" w:hAnsi="宋体"/>
          <w:color w:val="000000"/>
          <w:szCs w:val="21"/>
        </w:rPr>
        <w:t xml:space="preserve"> </w:t>
      </w:r>
      <w:r>
        <w:rPr>
          <w:rFonts w:hint="eastAsia" w:ascii="宋体" w:hAnsi="宋体"/>
          <w:color w:val="000000"/>
          <w:szCs w:val="21"/>
        </w:rPr>
        <w:t>产品名称</w:t>
      </w:r>
      <w:r>
        <w:rPr>
          <w:rFonts w:ascii="宋体" w:hAnsi="宋体"/>
          <w:color w:val="000000"/>
          <w:szCs w:val="21"/>
        </w:rPr>
        <w:t>应和分项报价明细表对应。</w:t>
      </w:r>
    </w:p>
    <w:p>
      <w:pPr>
        <w:spacing w:line="360" w:lineRule="auto"/>
        <w:rPr>
          <w:rFonts w:ascii="宋体" w:hAnsi="宋体"/>
          <w:color w:val="000000"/>
          <w:szCs w:val="21"/>
        </w:rPr>
      </w:pPr>
      <w:r>
        <w:rPr>
          <w:rFonts w:hint="eastAsia" w:ascii="宋体" w:hAnsi="宋体"/>
          <w:color w:val="000000"/>
          <w:szCs w:val="21"/>
        </w:rPr>
        <w:t>5.</w:t>
      </w:r>
      <w:r>
        <w:rPr>
          <w:rFonts w:ascii="宋体" w:hAnsi="宋体"/>
          <w:color w:val="000000"/>
          <w:szCs w:val="21"/>
        </w:rPr>
        <w:t xml:space="preserve"> </w:t>
      </w:r>
      <w:r>
        <w:rPr>
          <w:rFonts w:hint="eastAsia" w:ascii="宋体" w:hAnsi="宋体"/>
          <w:color w:val="000000"/>
          <w:szCs w:val="21"/>
        </w:rPr>
        <w:t>产品在国家节能、环保政府采购品目清单内，须在“节能</w:t>
      </w:r>
      <w:r>
        <w:rPr>
          <w:rFonts w:ascii="宋体" w:hAnsi="宋体"/>
          <w:color w:val="000000"/>
          <w:szCs w:val="21"/>
        </w:rPr>
        <w:t>产品</w:t>
      </w:r>
      <w:r>
        <w:rPr>
          <w:rFonts w:hint="eastAsia" w:ascii="宋体" w:hAnsi="宋体"/>
          <w:color w:val="000000"/>
          <w:szCs w:val="21"/>
        </w:rPr>
        <w:t>”栏注明“节能产品”、“政府强制采购产品”，</w:t>
      </w:r>
      <w:r>
        <w:rPr>
          <w:rFonts w:ascii="宋体" w:hAnsi="宋体"/>
          <w:color w:val="000000"/>
          <w:szCs w:val="21"/>
        </w:rPr>
        <w:t>在“</w:t>
      </w:r>
      <w:r>
        <w:rPr>
          <w:rFonts w:hint="eastAsia" w:ascii="宋体" w:hAnsi="宋体"/>
          <w:color w:val="000000"/>
          <w:szCs w:val="21"/>
        </w:rPr>
        <w:t>环保</w:t>
      </w:r>
      <w:r>
        <w:rPr>
          <w:rFonts w:ascii="宋体" w:hAnsi="宋体"/>
          <w:color w:val="000000"/>
          <w:szCs w:val="21"/>
        </w:rPr>
        <w:t>产品”</w:t>
      </w:r>
      <w:r>
        <w:rPr>
          <w:rFonts w:hint="eastAsia" w:ascii="宋体" w:hAnsi="宋体"/>
          <w:color w:val="000000"/>
          <w:szCs w:val="21"/>
        </w:rPr>
        <w:t>栏</w:t>
      </w:r>
      <w:r>
        <w:rPr>
          <w:rFonts w:ascii="宋体" w:hAnsi="宋体"/>
          <w:color w:val="000000"/>
          <w:szCs w:val="21"/>
        </w:rPr>
        <w:t>注明</w:t>
      </w:r>
      <w:r>
        <w:rPr>
          <w:rFonts w:hint="eastAsia" w:ascii="宋体" w:hAnsi="宋体"/>
          <w:color w:val="000000"/>
          <w:szCs w:val="21"/>
        </w:rPr>
        <w:t>“环保产品”并提供市场监管总局发布的参与实施政府采购节能产品、环境标志产品认证机构的论证；节能产品认证应依据相关国家标准的最新版本，依据国家标准中二级能效（水效）指标；环境标志产品认证应依据相关标准的最新版本。</w:t>
      </w:r>
    </w:p>
    <w:p>
      <w:pPr>
        <w:widowControl/>
        <w:jc w:val="left"/>
        <w:rPr>
          <w:color w:val="000000"/>
          <w:sz w:val="24"/>
        </w:rPr>
      </w:pPr>
      <w:r>
        <w:rPr>
          <w:color w:val="000000"/>
          <w:sz w:val="24"/>
        </w:rPr>
        <w:br w:type="page"/>
      </w:r>
    </w:p>
    <w:p>
      <w:pPr>
        <w:keepNext/>
        <w:keepLines/>
        <w:spacing w:before="260" w:after="260" w:line="500" w:lineRule="exact"/>
        <w:jc w:val="center"/>
        <w:outlineLvl w:val="1"/>
        <w:rPr>
          <w:rFonts w:ascii="宋体" w:hAnsi="宋体" w:eastAsia="黑体"/>
          <w:b/>
          <w:color w:val="000000"/>
          <w:sz w:val="28"/>
          <w:szCs w:val="28"/>
        </w:rPr>
      </w:pPr>
      <w:r>
        <w:rPr>
          <w:rFonts w:hint="eastAsia" w:ascii="宋体" w:hAnsi="宋体" w:eastAsia="黑体"/>
          <w:b/>
          <w:color w:val="000000"/>
          <w:sz w:val="28"/>
          <w:szCs w:val="28"/>
        </w:rPr>
        <w:t>中</w:t>
      </w:r>
      <w:r>
        <w:rPr>
          <w:rFonts w:ascii="宋体" w:hAnsi="宋体" w:eastAsia="黑体"/>
          <w:b/>
          <w:color w:val="000000"/>
          <w:sz w:val="28"/>
          <w:szCs w:val="28"/>
        </w:rPr>
        <w:t>小企业、</w:t>
      </w:r>
      <w:r>
        <w:rPr>
          <w:rFonts w:hint="eastAsia" w:ascii="宋体" w:hAnsi="宋体" w:eastAsia="黑体"/>
          <w:b/>
          <w:color w:val="000000"/>
          <w:sz w:val="28"/>
          <w:szCs w:val="28"/>
        </w:rPr>
        <w:t>节能</w:t>
      </w:r>
      <w:r>
        <w:rPr>
          <w:rFonts w:ascii="宋体" w:hAnsi="宋体" w:eastAsia="黑体"/>
          <w:b/>
          <w:color w:val="000000"/>
          <w:sz w:val="28"/>
          <w:szCs w:val="28"/>
        </w:rPr>
        <w:t>环保</w:t>
      </w:r>
      <w:r>
        <w:rPr>
          <w:rFonts w:hint="eastAsia" w:ascii="宋体" w:hAnsi="宋体" w:eastAsia="黑体"/>
          <w:b/>
          <w:color w:val="000000"/>
          <w:sz w:val="28"/>
          <w:szCs w:val="28"/>
        </w:rPr>
        <w:t>优惠</w:t>
      </w:r>
      <w:r>
        <w:rPr>
          <w:rFonts w:ascii="宋体" w:hAnsi="宋体" w:eastAsia="黑体"/>
          <w:b/>
          <w:color w:val="000000"/>
          <w:sz w:val="28"/>
          <w:szCs w:val="28"/>
        </w:rPr>
        <w:t>扣除后评审</w:t>
      </w:r>
      <w:r>
        <w:rPr>
          <w:rFonts w:hint="eastAsia" w:ascii="宋体" w:hAnsi="宋体" w:eastAsia="黑体"/>
          <w:b/>
          <w:color w:val="000000"/>
          <w:sz w:val="28"/>
          <w:szCs w:val="28"/>
        </w:rPr>
        <w:t>价格汇总表</w:t>
      </w:r>
    </w:p>
    <w:p>
      <w:pPr>
        <w:tabs>
          <w:tab w:val="left" w:pos="5355"/>
        </w:tabs>
        <w:spacing w:line="380" w:lineRule="atLeast"/>
        <w:rPr>
          <w:rFonts w:ascii="宋体" w:hAnsi="宋体"/>
          <w:color w:val="000000"/>
          <w:sz w:val="24"/>
        </w:rPr>
      </w:pPr>
    </w:p>
    <w:p>
      <w:pPr>
        <w:rPr>
          <w:rFonts w:ascii="宋体" w:hAnsi="宋体"/>
          <w:color w:val="000000"/>
          <w:sz w:val="24"/>
        </w:rPr>
      </w:pPr>
      <w:r>
        <w:rPr>
          <w:rFonts w:hint="eastAsia" w:ascii="宋体" w:hAnsi="宋体"/>
          <w:color w:val="000000"/>
          <w:sz w:val="24"/>
        </w:rPr>
        <w:t xml:space="preserve">注：若有此类评审优惠情况，请按下表要求填报。  </w:t>
      </w:r>
    </w:p>
    <w:p>
      <w:pPr>
        <w:jc w:val="right"/>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单位</w:t>
      </w:r>
      <w:r>
        <w:rPr>
          <w:rFonts w:ascii="宋体" w:hAnsi="宋体"/>
          <w:color w:val="000000"/>
          <w:sz w:val="24"/>
        </w:rPr>
        <w:t>：元</w:t>
      </w:r>
    </w:p>
    <w:tbl>
      <w:tblPr>
        <w:tblStyle w:val="1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701"/>
        <w:gridCol w:w="1984"/>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r>
              <w:rPr>
                <w:rFonts w:hint="eastAsia" w:ascii="宋体" w:hAnsi="宋体"/>
                <w:color w:val="000000"/>
                <w:sz w:val="24"/>
              </w:rPr>
              <w:t>投标报价</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r>
              <w:rPr>
                <w:rFonts w:hint="eastAsia" w:ascii="宋体" w:hAnsi="宋体"/>
                <w:color w:val="000000"/>
                <w:sz w:val="24"/>
              </w:rPr>
              <w:t>小微企业价格评标扣除金额</w:t>
            </w:r>
          </w:p>
        </w:tc>
        <w:tc>
          <w:tcPr>
            <w:tcW w:w="198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r>
              <w:rPr>
                <w:rFonts w:hint="eastAsia" w:ascii="宋体" w:hAnsi="宋体"/>
                <w:color w:val="000000"/>
                <w:sz w:val="24"/>
              </w:rPr>
              <w:t>节能环保优惠价格评标扣除金额</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r>
              <w:rPr>
                <w:rFonts w:hint="eastAsia" w:ascii="宋体" w:hAnsi="宋体"/>
                <w:color w:val="000000"/>
                <w:sz w:val="24"/>
              </w:rPr>
              <w:t>评审价格</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13"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r>
              <w:rPr>
                <w:rFonts w:hint="eastAsia" w:ascii="宋体" w:hAnsi="宋体"/>
                <w:color w:val="000000"/>
                <w:sz w:val="24"/>
              </w:rPr>
              <w:t>无需填写</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宋体" w:hAnsi="宋体"/>
                <w:color w:val="000000"/>
                <w:sz w:val="24"/>
              </w:rPr>
            </w:pPr>
          </w:p>
        </w:tc>
      </w:tr>
    </w:tbl>
    <w:p>
      <w:pPr>
        <w:spacing w:line="400" w:lineRule="exact"/>
        <w:ind w:left="-360"/>
        <w:rPr>
          <w:rFonts w:ascii="Calibri" w:hAnsi="Calibri"/>
          <w:color w:val="000000"/>
          <w:sz w:val="24"/>
        </w:rPr>
      </w:pPr>
    </w:p>
    <w:p>
      <w:pPr>
        <w:spacing w:line="400" w:lineRule="exact"/>
        <w:ind w:left="-360"/>
        <w:jc w:val="left"/>
        <w:rPr>
          <w:rFonts w:ascii="Calibri" w:hAnsi="Calibri"/>
          <w:color w:val="000000"/>
          <w:szCs w:val="21"/>
        </w:rPr>
      </w:pPr>
      <w:r>
        <w:rPr>
          <w:rFonts w:hint="eastAsia" w:ascii="Calibri" w:hAnsi="Calibri"/>
          <w:color w:val="000000"/>
          <w:szCs w:val="21"/>
        </w:rPr>
        <w:t>1、投标</w:t>
      </w:r>
      <w:r>
        <w:rPr>
          <w:rFonts w:ascii="Calibri" w:hAnsi="Calibri"/>
          <w:color w:val="000000"/>
          <w:szCs w:val="21"/>
        </w:rPr>
        <w:t>报价应和开标一览</w:t>
      </w:r>
      <w:r>
        <w:rPr>
          <w:rFonts w:hint="eastAsia" w:ascii="Calibri" w:hAnsi="Calibri"/>
          <w:color w:val="000000"/>
          <w:szCs w:val="21"/>
        </w:rPr>
        <w:t>表</w:t>
      </w:r>
      <w:r>
        <w:rPr>
          <w:rFonts w:ascii="Calibri" w:hAnsi="Calibri"/>
          <w:color w:val="000000"/>
          <w:szCs w:val="21"/>
        </w:rPr>
        <w:t>金额一致；</w:t>
      </w:r>
    </w:p>
    <w:p>
      <w:pPr>
        <w:spacing w:line="400" w:lineRule="exact"/>
        <w:ind w:left="-360"/>
        <w:jc w:val="left"/>
        <w:rPr>
          <w:rFonts w:ascii="Calibri" w:hAnsi="Calibri"/>
          <w:color w:val="000000"/>
          <w:szCs w:val="21"/>
        </w:rPr>
      </w:pPr>
      <w:r>
        <w:rPr>
          <w:rFonts w:ascii="Calibri" w:hAnsi="Calibri"/>
          <w:color w:val="000000"/>
          <w:szCs w:val="21"/>
        </w:rPr>
        <w:t>2</w:t>
      </w:r>
      <w:r>
        <w:rPr>
          <w:rFonts w:hint="eastAsia" w:ascii="Calibri" w:hAnsi="Calibri"/>
          <w:color w:val="000000"/>
          <w:szCs w:val="21"/>
        </w:rPr>
        <w:t>、按照《政府采购促进中小企业发展管理办法》（财库〔</w:t>
      </w:r>
      <w:r>
        <w:rPr>
          <w:rFonts w:ascii="Calibri" w:hAnsi="Calibri"/>
          <w:color w:val="000000"/>
          <w:szCs w:val="21"/>
        </w:rPr>
        <w:t>2020〕46号）的规定，对符合相关规定的小微企业报价给予10%的扣除</w:t>
      </w:r>
      <w:r>
        <w:rPr>
          <w:rFonts w:hint="eastAsia" w:ascii="Calibri" w:hAnsi="Calibri"/>
          <w:color w:val="000000"/>
          <w:szCs w:val="21"/>
        </w:rPr>
        <w:t>，对符合相关规定的联合体或者大中型企业的报价给予</w:t>
      </w:r>
      <w:r>
        <w:rPr>
          <w:rFonts w:ascii="Calibri" w:hAnsi="Calibri"/>
          <w:color w:val="000000"/>
          <w:szCs w:val="21"/>
        </w:rPr>
        <w:t>3%的价格扣除。</w:t>
      </w:r>
    </w:p>
    <w:p>
      <w:pPr>
        <w:spacing w:line="400" w:lineRule="exact"/>
        <w:ind w:left="-360"/>
        <w:jc w:val="left"/>
      </w:pPr>
      <w:r>
        <w:rPr>
          <w:rFonts w:ascii="Calibri" w:hAnsi="Calibri"/>
          <w:color w:val="000000"/>
          <w:szCs w:val="21"/>
        </w:rPr>
        <w:t>3</w:t>
      </w:r>
      <w:r>
        <w:rPr>
          <w:rFonts w:hint="eastAsia" w:ascii="Calibri" w:hAnsi="Calibri"/>
          <w:color w:val="000000"/>
          <w:szCs w:val="21"/>
        </w:rPr>
        <w:t>、节能环保优惠价格评标扣除金额就</w:t>
      </w:r>
      <w:r>
        <w:rPr>
          <w:rFonts w:ascii="Calibri" w:hAnsi="Calibri"/>
          <w:color w:val="000000"/>
          <w:szCs w:val="21"/>
        </w:rPr>
        <w:t>和</w:t>
      </w:r>
      <w:r>
        <w:rPr>
          <w:rFonts w:hint="eastAsia" w:ascii="Calibri" w:hAnsi="Calibri"/>
          <w:color w:val="000000"/>
          <w:szCs w:val="21"/>
        </w:rPr>
        <w:t>节能环保价格扣除明细表对应</w:t>
      </w:r>
      <w:r>
        <w:rPr>
          <w:rFonts w:ascii="Calibri" w:hAnsi="Calibri"/>
          <w:color w:val="000000"/>
          <w:szCs w:val="21"/>
        </w:rPr>
        <w:t>金额一致</w:t>
      </w:r>
      <w:r>
        <w:rPr>
          <w:rFonts w:ascii="Calibri" w:hAnsi="Calibri"/>
          <w:color w:val="000000"/>
          <w:sz w:val="28"/>
          <w:szCs w:val="28"/>
        </w:rPr>
        <w:t>。</w:t>
      </w:r>
      <w:r>
        <w:rPr>
          <w:rFonts w:hint="eastAsia" w:ascii="Calibri" w:hAnsi="Calibri"/>
          <w:color w:val="000000"/>
          <w:sz w:val="28"/>
          <w:szCs w:val="28"/>
        </w:rPr>
        <w:t xml:space="preserve">  </w:t>
      </w:r>
    </w:p>
    <w:p>
      <w:pPr>
        <w:widowControl/>
        <w:jc w:val="left"/>
        <w:rPr>
          <w:b/>
          <w:color w:val="000000"/>
          <w:sz w:val="40"/>
        </w:rPr>
      </w:pPr>
      <w:r>
        <w:rPr>
          <w:b/>
          <w:color w:val="000000"/>
          <w:sz w:val="40"/>
        </w:rPr>
        <w:br w:type="page"/>
      </w:r>
    </w:p>
    <w:p>
      <w:pPr>
        <w:pStyle w:val="2"/>
        <w:pageBreakBefore/>
        <w:wordWrap w:val="0"/>
        <w:spacing w:line="240" w:lineRule="atLeast"/>
        <w:jc w:val="center"/>
        <w:rPr>
          <w:rFonts w:ascii="宋体" w:hAnsi="宋体"/>
          <w:bCs w:val="0"/>
          <w:color w:val="000000"/>
          <w:kern w:val="2"/>
          <w:sz w:val="36"/>
          <w:szCs w:val="36"/>
        </w:rPr>
      </w:pPr>
      <w:bookmarkStart w:id="207" w:name="_Toc78210054"/>
      <w:bookmarkStart w:id="208" w:name="_Toc13564317"/>
      <w:r>
        <w:rPr>
          <w:rFonts w:hint="eastAsia" w:ascii="宋体" w:hAnsi="宋体"/>
          <w:bCs w:val="0"/>
          <w:color w:val="000000"/>
          <w:kern w:val="2"/>
          <w:sz w:val="36"/>
          <w:szCs w:val="36"/>
        </w:rPr>
        <w:t>第七章  磋商程序、方法和标准</w:t>
      </w:r>
      <w:bookmarkEnd w:id="207"/>
      <w:bookmarkEnd w:id="208"/>
    </w:p>
    <w:p>
      <w:pPr>
        <w:wordWrap w:val="0"/>
        <w:rPr>
          <w:rFonts w:ascii="宋体" w:hAnsi="宋体"/>
          <w:color w:val="000000"/>
        </w:rPr>
      </w:pPr>
    </w:p>
    <w:p>
      <w:pPr>
        <w:widowControl/>
        <w:shd w:val="clear" w:color="auto" w:fill="FFFFFF"/>
        <w:wordWrap w:val="0"/>
        <w:spacing w:line="480" w:lineRule="exact"/>
        <w:ind w:firstLine="501" w:firstLineChars="196"/>
        <w:jc w:val="left"/>
        <w:rPr>
          <w:rFonts w:ascii="宋体" w:hAnsi="宋体"/>
          <w:bCs/>
          <w:color w:val="000000"/>
          <w:spacing w:val="8"/>
          <w:sz w:val="24"/>
        </w:rPr>
      </w:pPr>
      <w:r>
        <w:rPr>
          <w:rFonts w:hint="eastAsia" w:ascii="宋体" w:hAnsi="宋体"/>
          <w:bCs/>
          <w:color w:val="000000"/>
          <w:spacing w:val="8"/>
          <w:sz w:val="24"/>
        </w:rPr>
        <w:t>磋商小组在采购活动过程中，应当按照《中华人民共和国政府采购法》、《中华人民共和国政府采购法实施条例》、《政府采购竞争性磋商采购方式管理暂行办法》（财库〔2014〕214号）《四川省政府采购非招标采购方式实施办法》（川财采〔2015〕36号）《四川省财政厅关于印发&lt;四川省政府采购评审工作规程（修订）&gt;》的通知》(川财采〔2016〕53号)等相关规定等相关规定履行职责和义务，不得违法评审、违反评审工作纪律。</w:t>
      </w:r>
    </w:p>
    <w:p>
      <w:pPr>
        <w:pStyle w:val="3"/>
        <w:wordWrap w:val="0"/>
        <w:spacing w:line="240" w:lineRule="atLeast"/>
        <w:jc w:val="center"/>
        <w:rPr>
          <w:rFonts w:ascii="宋体" w:hAnsi="宋体" w:eastAsia="宋体"/>
          <w:b w:val="0"/>
          <w:bCs w:val="0"/>
          <w:color w:val="000000"/>
          <w:spacing w:val="8"/>
          <w:sz w:val="24"/>
        </w:rPr>
      </w:pPr>
      <w:bookmarkStart w:id="209" w:name="_Toc78210055"/>
      <w:bookmarkStart w:id="210" w:name="_Toc13564318"/>
      <w:bookmarkStart w:id="211" w:name="_Toc11832163"/>
      <w:bookmarkStart w:id="212" w:name="_Toc11764051"/>
      <w:r>
        <w:rPr>
          <w:rFonts w:hint="eastAsia" w:ascii="宋体" w:hAnsi="宋体" w:eastAsia="宋体"/>
          <w:color w:val="000000"/>
          <w:spacing w:val="8"/>
          <w:sz w:val="24"/>
        </w:rPr>
        <w:t>一、资格性审查</w:t>
      </w:r>
      <w:bookmarkEnd w:id="209"/>
      <w:bookmarkEnd w:id="210"/>
      <w:bookmarkEnd w:id="211"/>
      <w:bookmarkEnd w:id="212"/>
    </w:p>
    <w:p>
      <w:pPr>
        <w:wordWrap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一）磋商活动开始后，由磋商小组依据法律法规和本磋商文件的规定，对磋商响应文件是否按照本磋商文件第三章的规定提供资格性证明材料、以及提供的资格证明材料是否符合规定等进行审查，以确定投标供应商是否具备磋商资格。</w:t>
      </w:r>
    </w:p>
    <w:p>
      <w:pPr>
        <w:wordWrap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二）供应商资格审查应以有关法律、法规和磋商文件为依据，审查范围不能超过法律法规和磋商文件中供应商的资格条件要求。资格审查过程中，对供应商资格是否符合规定存在争议的，应当以少数服从多数的原则处理。</w:t>
      </w:r>
    </w:p>
    <w:p>
      <w:pPr>
        <w:wordWrap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三）资格审结束后，应当出具资格审查报告，确定参加磋商的供应商名单，资格审查报告应当由全体磋商小组成员签字确认。磋商小组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wordWrap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（四）采购组织单位应当将通过资格审查和未通过资格审查的供应商名单向所有递交响应文件的供应商当场宣布，并告知未通过资格审查的供应商未通过资格审查的原因，但涉及商业秘密的除外。</w:t>
      </w:r>
    </w:p>
    <w:p>
      <w:pPr>
        <w:wordWrap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（五）递交响应文件的供应商不足3家或者通过资格审查的供应商不足3家的，本次磋商采购活动终止。但政府</w:t>
      </w:r>
      <w:r>
        <w:rPr>
          <w:rFonts w:ascii="宋体" w:hAnsi="宋体"/>
          <w:bCs/>
          <w:color w:val="000000"/>
          <w:spacing w:val="8"/>
          <w:sz w:val="24"/>
        </w:rPr>
        <w:t>购买服务项目（</w:t>
      </w:r>
      <w:r>
        <w:rPr>
          <w:rFonts w:hint="eastAsia" w:ascii="宋体" w:hAnsi="宋体"/>
          <w:bCs/>
          <w:color w:val="000000"/>
          <w:spacing w:val="8"/>
          <w:sz w:val="24"/>
        </w:rPr>
        <w:t>含</w:t>
      </w:r>
      <w:r>
        <w:rPr>
          <w:rFonts w:ascii="宋体" w:hAnsi="宋体"/>
          <w:bCs/>
          <w:color w:val="000000"/>
          <w:spacing w:val="8"/>
          <w:sz w:val="24"/>
        </w:rPr>
        <w:t>政府和社会资本合作项目）</w:t>
      </w:r>
      <w:r>
        <w:rPr>
          <w:rFonts w:hint="eastAsia" w:ascii="宋体" w:hAnsi="宋体"/>
          <w:bCs/>
          <w:color w:val="000000"/>
          <w:spacing w:val="8"/>
          <w:sz w:val="24"/>
        </w:rPr>
        <w:t>，</w:t>
      </w:r>
      <w:r>
        <w:rPr>
          <w:rFonts w:hint="eastAsia" w:ascii="宋体" w:hAnsi="宋体"/>
          <w:color w:val="000000"/>
          <w:sz w:val="24"/>
        </w:rPr>
        <w:t>市场竞争不充分的科研项目，以及需要扶持的科技成果转化项目，</w:t>
      </w:r>
      <w:r>
        <w:rPr>
          <w:rFonts w:hint="eastAsia" w:ascii="宋体" w:hAnsi="宋体" w:cs="宋体"/>
          <w:color w:val="000000"/>
          <w:kern w:val="0"/>
          <w:sz w:val="24"/>
        </w:rPr>
        <w:t>在采购过程中符合要求的供应商（社会资本）只有2家的</w:t>
      </w:r>
      <w:r>
        <w:rPr>
          <w:rFonts w:hint="eastAsia" w:ascii="宋体" w:hAnsi="宋体"/>
          <w:color w:val="000000"/>
          <w:sz w:val="24"/>
        </w:rPr>
        <w:t>可以继续进行</w:t>
      </w:r>
      <w:r>
        <w:rPr>
          <w:rFonts w:hint="eastAsia" w:ascii="宋体" w:hAnsi="宋体"/>
          <w:bCs/>
          <w:color w:val="000000"/>
          <w:spacing w:val="8"/>
          <w:sz w:val="24"/>
        </w:rPr>
        <w:t>。</w:t>
      </w:r>
    </w:p>
    <w:p>
      <w:pPr>
        <w:pStyle w:val="3"/>
        <w:wordWrap w:val="0"/>
        <w:spacing w:line="240" w:lineRule="atLeast"/>
        <w:jc w:val="center"/>
        <w:rPr>
          <w:rFonts w:ascii="宋体" w:hAnsi="宋体" w:eastAsia="宋体"/>
          <w:b w:val="0"/>
          <w:bCs w:val="0"/>
          <w:color w:val="000000"/>
          <w:spacing w:val="8"/>
          <w:sz w:val="24"/>
        </w:rPr>
      </w:pPr>
      <w:bookmarkStart w:id="213" w:name="_Toc11832164"/>
      <w:bookmarkStart w:id="214" w:name="_Toc11764052"/>
      <w:bookmarkStart w:id="215" w:name="_Toc13564319"/>
      <w:bookmarkStart w:id="216" w:name="_Toc78210056"/>
      <w:r>
        <w:rPr>
          <w:rFonts w:hint="eastAsia" w:ascii="宋体" w:hAnsi="宋体" w:eastAsia="宋体"/>
          <w:color w:val="000000"/>
          <w:spacing w:val="8"/>
          <w:sz w:val="24"/>
        </w:rPr>
        <w:t>二、磋商</w:t>
      </w:r>
      <w:bookmarkEnd w:id="213"/>
      <w:bookmarkEnd w:id="214"/>
      <w:bookmarkEnd w:id="215"/>
      <w:bookmarkEnd w:id="216"/>
    </w:p>
    <w:p>
      <w:pPr>
        <w:wordWrap w:val="0"/>
        <w:spacing w:line="480" w:lineRule="exact"/>
        <w:ind w:firstLine="480"/>
        <w:rPr>
          <w:rFonts w:ascii="宋体" w:hAnsi="宋体"/>
          <w:b/>
          <w:color w:val="000000"/>
          <w:sz w:val="24"/>
        </w:rPr>
      </w:pPr>
      <w:r>
        <w:rPr>
          <w:rFonts w:hint="eastAsia" w:ascii="宋体" w:hAnsi="宋体"/>
          <w:b/>
          <w:color w:val="000000"/>
          <w:sz w:val="24"/>
        </w:rPr>
        <w:t>（一）实物样品/现场演示</w:t>
      </w:r>
    </w:p>
    <w:p>
      <w:pPr>
        <w:wordWrap w:val="0"/>
        <w:spacing w:line="480" w:lineRule="exact"/>
        <w:ind w:firstLine="480"/>
        <w:rPr>
          <w:rFonts w:ascii="宋体" w:hAnsi="宋体"/>
          <w:color w:val="000000"/>
          <w:sz w:val="24"/>
        </w:rPr>
      </w:pPr>
      <w:r>
        <w:rPr>
          <w:rFonts w:hint="eastAsia" w:ascii="宋体" w:hAnsi="宋体"/>
          <w:b/>
          <w:color w:val="000000"/>
          <w:sz w:val="24"/>
        </w:rPr>
        <w:t>实物样品（如有）。</w:t>
      </w:r>
      <w:r>
        <w:rPr>
          <w:rFonts w:hint="eastAsia" w:ascii="宋体" w:hAnsi="宋体"/>
          <w:color w:val="000000"/>
          <w:sz w:val="24"/>
        </w:rPr>
        <w:t>磋商小组对资格性审查通过的供应商的实物样品进行评定。</w:t>
      </w:r>
    </w:p>
    <w:p>
      <w:pPr>
        <w:wordWrap w:val="0"/>
        <w:spacing w:line="480" w:lineRule="exact"/>
        <w:ind w:firstLine="480"/>
        <w:rPr>
          <w:rFonts w:ascii="宋体" w:hAnsi="宋体"/>
          <w:color w:val="000000"/>
          <w:sz w:val="24"/>
        </w:rPr>
      </w:pPr>
      <w:r>
        <w:rPr>
          <w:rFonts w:hint="eastAsia" w:ascii="宋体" w:hAnsi="宋体"/>
          <w:b/>
          <w:color w:val="000000"/>
          <w:sz w:val="24"/>
        </w:rPr>
        <w:t>现场演示（如有）</w:t>
      </w:r>
      <w:r>
        <w:rPr>
          <w:rFonts w:hint="eastAsia" w:ascii="宋体" w:hAnsi="宋体"/>
          <w:color w:val="000000"/>
          <w:sz w:val="24"/>
        </w:rPr>
        <w:t>。现场</w:t>
      </w:r>
      <w:r>
        <w:rPr>
          <w:rFonts w:hint="eastAsia" w:ascii="宋体" w:hAnsi="宋体"/>
          <w:bCs/>
          <w:color w:val="000000"/>
          <w:spacing w:val="8"/>
          <w:sz w:val="24"/>
        </w:rPr>
        <w:t>演示的顺序以现场抽签的方式确定。演示</w:t>
      </w:r>
      <w:r>
        <w:rPr>
          <w:rFonts w:hint="eastAsia" w:ascii="宋体" w:hAnsi="宋体"/>
          <w:color w:val="000000"/>
          <w:sz w:val="24"/>
        </w:rPr>
        <w:t>应对照采购要求进行。磋商小组对资格性审查通过的供应商的现场演示进行评定。</w:t>
      </w:r>
    </w:p>
    <w:p>
      <w:pPr>
        <w:wordWrap w:val="0"/>
        <w:spacing w:line="480" w:lineRule="exact"/>
        <w:ind w:firstLine="480"/>
        <w:rPr>
          <w:rFonts w:ascii="宋体" w:hAnsi="宋体"/>
          <w:b/>
          <w:color w:val="000000"/>
          <w:sz w:val="24"/>
        </w:rPr>
      </w:pPr>
      <w:r>
        <w:rPr>
          <w:rFonts w:hint="eastAsia" w:ascii="宋体" w:hAnsi="宋体"/>
          <w:b/>
          <w:color w:val="000000"/>
          <w:sz w:val="24"/>
        </w:rPr>
        <w:t>样品</w:t>
      </w:r>
      <w:r>
        <w:rPr>
          <w:rFonts w:ascii="宋体" w:hAnsi="宋体"/>
          <w:b/>
          <w:color w:val="000000"/>
          <w:sz w:val="24"/>
        </w:rPr>
        <w:t>评定</w:t>
      </w:r>
      <w:r>
        <w:rPr>
          <w:rFonts w:hint="eastAsia" w:ascii="宋体" w:hAnsi="宋体"/>
          <w:b/>
          <w:color w:val="000000"/>
          <w:sz w:val="24"/>
        </w:rPr>
        <w:t>或</w:t>
      </w:r>
      <w:r>
        <w:rPr>
          <w:rFonts w:ascii="宋体" w:hAnsi="宋体"/>
          <w:b/>
          <w:color w:val="000000"/>
          <w:sz w:val="24"/>
        </w:rPr>
        <w:t>现场演示时间由磋商小组根据项目特点确定。</w:t>
      </w:r>
    </w:p>
    <w:p>
      <w:pPr>
        <w:wordWrap w:val="0"/>
        <w:spacing w:line="480" w:lineRule="exact"/>
        <w:ind w:firstLine="514" w:firstLineChars="200"/>
        <w:rPr>
          <w:rFonts w:ascii="宋体" w:hAnsi="宋体"/>
          <w:b/>
          <w:bCs/>
          <w:color w:val="000000"/>
          <w:spacing w:val="8"/>
          <w:sz w:val="24"/>
        </w:rPr>
      </w:pPr>
      <w:r>
        <w:rPr>
          <w:rFonts w:hint="eastAsia" w:ascii="宋体" w:hAnsi="宋体"/>
          <w:b/>
          <w:bCs/>
          <w:color w:val="000000"/>
          <w:spacing w:val="8"/>
          <w:sz w:val="24"/>
        </w:rPr>
        <w:t>（二）组织磋商</w:t>
      </w:r>
    </w:p>
    <w:p>
      <w:pPr>
        <w:wordWrap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1、磋商小组正式磋商前，系统进行清标，自动识别响应文件编制设备相关识别码及电子响应文件上传设备的IP地址。</w:t>
      </w:r>
    </w:p>
    <w:p>
      <w:pPr>
        <w:wordWrap w:val="0"/>
        <w:spacing w:line="480" w:lineRule="exact"/>
        <w:ind w:firstLine="512" w:firstLineChars="200"/>
        <w:rPr>
          <w:rFonts w:ascii="宋体" w:hAnsi="宋体"/>
          <w:bCs/>
          <w:color w:val="000000"/>
          <w:spacing w:val="8"/>
          <w:sz w:val="24"/>
        </w:rPr>
      </w:pPr>
      <w:r>
        <w:rPr>
          <w:rFonts w:ascii="宋体" w:hAnsi="宋体"/>
          <w:bCs/>
          <w:color w:val="000000"/>
          <w:spacing w:val="8"/>
          <w:sz w:val="24"/>
        </w:rPr>
        <w:t>2</w:t>
      </w:r>
      <w:r>
        <w:rPr>
          <w:rFonts w:hint="eastAsia" w:ascii="宋体" w:hAnsi="宋体"/>
          <w:bCs/>
          <w:color w:val="000000"/>
          <w:spacing w:val="8"/>
          <w:sz w:val="24"/>
        </w:rPr>
        <w:t>、磋商小组按照磋商文件的规定与通过资格审查的供应商逐一进行磋商。磋商的顺序以现场抽签的方式确定。</w:t>
      </w:r>
    </w:p>
    <w:p>
      <w:pPr>
        <w:wordWrap w:val="0"/>
        <w:spacing w:line="480" w:lineRule="exact"/>
        <w:ind w:firstLine="512" w:firstLineChars="200"/>
        <w:rPr>
          <w:rFonts w:ascii="宋体" w:hAnsi="宋体"/>
          <w:bCs/>
          <w:color w:val="000000"/>
          <w:spacing w:val="8"/>
          <w:sz w:val="24"/>
        </w:rPr>
      </w:pPr>
      <w:r>
        <w:rPr>
          <w:rFonts w:ascii="宋体" w:hAnsi="宋体"/>
          <w:bCs/>
          <w:color w:val="000000"/>
          <w:spacing w:val="8"/>
          <w:sz w:val="24"/>
        </w:rPr>
        <w:t>3</w:t>
      </w:r>
      <w:r>
        <w:rPr>
          <w:rFonts w:hint="eastAsia" w:ascii="宋体" w:hAnsi="宋体"/>
          <w:bCs/>
          <w:color w:val="000000"/>
          <w:spacing w:val="8"/>
          <w:sz w:val="24"/>
        </w:rPr>
        <w:t>、磋商过程中，磋商小组可以根据磋商情况调整轮次。</w:t>
      </w:r>
    </w:p>
    <w:p>
      <w:pPr>
        <w:widowControl/>
        <w:shd w:val="clear" w:color="auto" w:fill="FFFFFF"/>
        <w:wordWrap w:val="0"/>
        <w:spacing w:line="480" w:lineRule="exact"/>
        <w:ind w:firstLine="480" w:firstLineChars="200"/>
        <w:jc w:val="left"/>
        <w:rPr>
          <w:rFonts w:ascii="宋体" w:hAnsi="宋体"/>
          <w:color w:val="000000"/>
          <w:sz w:val="24"/>
        </w:rPr>
      </w:pPr>
      <w:r>
        <w:rPr>
          <w:rFonts w:ascii="宋体" w:hAnsi="宋体"/>
          <w:color w:val="000000"/>
          <w:sz w:val="24"/>
        </w:rPr>
        <w:t>4</w:t>
      </w:r>
      <w:r>
        <w:rPr>
          <w:rFonts w:hint="eastAsia" w:ascii="宋体" w:hAnsi="宋体"/>
          <w:color w:val="000000"/>
          <w:sz w:val="24"/>
        </w:rPr>
        <w:t>、</w:t>
      </w:r>
      <w:r>
        <w:rPr>
          <w:rFonts w:ascii="宋体" w:hAnsi="宋体"/>
          <w:color w:val="000000"/>
          <w:sz w:val="24"/>
        </w:rPr>
        <w:t>在磋商过程中，磋商小组可以根据磋商文件和磋商情况实质性变动采购需求中的</w:t>
      </w:r>
      <w:r>
        <w:rPr>
          <w:rFonts w:hint="eastAsia" w:ascii="宋体" w:hAnsi="宋体"/>
          <w:color w:val="000000"/>
          <w:sz w:val="24"/>
        </w:rPr>
        <w:t>技术、服务</w:t>
      </w:r>
      <w:r>
        <w:rPr>
          <w:rFonts w:ascii="宋体" w:hAnsi="宋体"/>
          <w:color w:val="000000"/>
          <w:sz w:val="24"/>
        </w:rPr>
        <w:t>要求以及合同草案条款，但不得变动磋商文件中的其他内容。实质性变动的内容，须经</w:t>
      </w:r>
      <w:r>
        <w:rPr>
          <w:rFonts w:hint="eastAsia" w:ascii="宋体" w:hAnsi="宋体"/>
          <w:color w:val="000000"/>
          <w:sz w:val="24"/>
        </w:rPr>
        <w:t>磋商小组中的</w:t>
      </w:r>
      <w:r>
        <w:rPr>
          <w:rFonts w:ascii="宋体" w:hAnsi="宋体"/>
          <w:color w:val="000000"/>
          <w:sz w:val="24"/>
        </w:rPr>
        <w:t>采购人代表确认。对磋商文件作出的实质性变动是磋商文件的有效组成部分，磋商小组应当</w:t>
      </w:r>
      <w:r>
        <w:rPr>
          <w:rFonts w:hint="eastAsia" w:ascii="宋体" w:hAnsi="宋体"/>
          <w:color w:val="000000"/>
          <w:sz w:val="24"/>
        </w:rPr>
        <w:t>将变动的内容</w:t>
      </w:r>
      <w:r>
        <w:rPr>
          <w:rFonts w:ascii="宋体" w:hAnsi="宋体"/>
          <w:color w:val="000000"/>
          <w:sz w:val="24"/>
        </w:rPr>
        <w:t>及时以书面形式通知所有参加磋商的供应商</w:t>
      </w:r>
      <w:r>
        <w:rPr>
          <w:rFonts w:hint="eastAsia" w:ascii="宋体" w:hAnsi="宋体"/>
          <w:color w:val="000000"/>
          <w:sz w:val="24"/>
        </w:rPr>
        <w:t>，并做好书面记录</w:t>
      </w:r>
      <w:r>
        <w:rPr>
          <w:rFonts w:ascii="宋体" w:hAnsi="宋体"/>
          <w:color w:val="000000"/>
          <w:sz w:val="24"/>
        </w:rPr>
        <w:t>。</w:t>
      </w:r>
    </w:p>
    <w:p>
      <w:pPr>
        <w:widowControl/>
        <w:shd w:val="clear" w:color="auto" w:fill="FFFFFF"/>
        <w:wordWrap w:val="0"/>
        <w:spacing w:line="480" w:lineRule="exact"/>
        <w:ind w:firstLine="504" w:firstLineChars="196"/>
        <w:jc w:val="left"/>
        <w:rPr>
          <w:rFonts w:ascii="宋体" w:hAnsi="宋体"/>
          <w:color w:val="000000"/>
          <w:sz w:val="24"/>
        </w:rPr>
      </w:pPr>
      <w:r>
        <w:rPr>
          <w:rFonts w:ascii="宋体" w:hAnsi="宋体"/>
          <w:b/>
          <w:bCs/>
          <w:color w:val="000000"/>
          <w:spacing w:val="8"/>
          <w:sz w:val="24"/>
        </w:rPr>
        <w:t>5</w:t>
      </w:r>
      <w:r>
        <w:rPr>
          <w:rFonts w:hint="eastAsia" w:ascii="宋体" w:hAnsi="宋体"/>
          <w:b/>
          <w:bCs/>
          <w:color w:val="000000"/>
          <w:spacing w:val="8"/>
          <w:sz w:val="24"/>
        </w:rPr>
        <w:t>、</w:t>
      </w:r>
      <w:r>
        <w:rPr>
          <w:rFonts w:hint="eastAsia" w:ascii="宋体" w:hAnsi="宋体"/>
          <w:color w:val="000000"/>
          <w:sz w:val="24"/>
        </w:rPr>
        <w:t>磋商小组变动磋商文件的，</w:t>
      </w:r>
      <w:r>
        <w:rPr>
          <w:rFonts w:ascii="宋体" w:hAnsi="宋体"/>
          <w:color w:val="000000"/>
          <w:sz w:val="24"/>
        </w:rPr>
        <w:t>应当要求供应商就变动的部分重新提交响应文件，并给予供应商重新提交响应文件的合理时间。</w:t>
      </w:r>
    </w:p>
    <w:p>
      <w:pPr>
        <w:widowControl/>
        <w:shd w:val="clear" w:color="auto" w:fill="FFFFFF"/>
        <w:wordWrap w:val="0"/>
        <w:spacing w:line="480" w:lineRule="exact"/>
        <w:ind w:firstLine="480" w:firstLineChars="200"/>
        <w:jc w:val="left"/>
        <w:rPr>
          <w:rFonts w:ascii="宋体" w:hAnsi="宋体" w:cs="Arial"/>
          <w:color w:val="000000"/>
          <w:kern w:val="0"/>
          <w:sz w:val="24"/>
        </w:rPr>
      </w:pPr>
      <w:r>
        <w:rPr>
          <w:rFonts w:ascii="宋体" w:hAnsi="宋体"/>
          <w:color w:val="000000"/>
          <w:kern w:val="0"/>
          <w:sz w:val="24"/>
        </w:rPr>
        <w:t>6</w:t>
      </w:r>
      <w:r>
        <w:rPr>
          <w:rFonts w:hint="eastAsia" w:ascii="宋体" w:hAnsi="宋体"/>
          <w:color w:val="000000"/>
          <w:kern w:val="0"/>
          <w:sz w:val="24"/>
        </w:rPr>
        <w:t>、</w:t>
      </w:r>
      <w:r>
        <w:rPr>
          <w:rFonts w:ascii="宋体" w:hAnsi="宋体"/>
          <w:color w:val="000000"/>
          <w:kern w:val="0"/>
          <w:sz w:val="24"/>
        </w:rPr>
        <w:t>磋商过程中，供应商可以根据磋商情况变更其响应文件，并将变更内容形成书面材料送磋商小组。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w:t>
      </w:r>
    </w:p>
    <w:p>
      <w:pPr>
        <w:widowControl/>
        <w:shd w:val="clear" w:color="auto" w:fill="FFFFFF"/>
        <w:wordWrap w:val="0"/>
        <w:spacing w:line="480" w:lineRule="exact"/>
        <w:ind w:firstLine="512" w:firstLineChars="200"/>
        <w:jc w:val="left"/>
        <w:rPr>
          <w:rFonts w:ascii="宋体" w:hAnsi="宋体"/>
          <w:color w:val="000000"/>
          <w:kern w:val="0"/>
          <w:sz w:val="24"/>
        </w:rPr>
      </w:pPr>
      <w:r>
        <w:rPr>
          <w:rFonts w:ascii="宋体" w:hAnsi="宋体"/>
          <w:bCs/>
          <w:color w:val="000000"/>
          <w:spacing w:val="8"/>
          <w:sz w:val="24"/>
        </w:rPr>
        <w:t>7</w:t>
      </w:r>
      <w:r>
        <w:rPr>
          <w:rFonts w:hint="eastAsia" w:ascii="宋体" w:hAnsi="宋体"/>
          <w:bCs/>
          <w:color w:val="000000"/>
          <w:spacing w:val="8"/>
          <w:sz w:val="24"/>
        </w:rPr>
        <w:t>、</w:t>
      </w:r>
      <w:r>
        <w:rPr>
          <w:rFonts w:ascii="宋体" w:hAnsi="宋体"/>
          <w:bCs/>
          <w:color w:val="000000"/>
          <w:spacing w:val="8"/>
          <w:sz w:val="24"/>
        </w:rPr>
        <w:t>供应商按照磋商文件的变动情况和磋商小组的要求重新提交响应文件</w:t>
      </w:r>
      <w:r>
        <w:rPr>
          <w:rFonts w:hint="eastAsia" w:ascii="宋体" w:hAnsi="宋体"/>
          <w:bCs/>
          <w:color w:val="000000"/>
          <w:spacing w:val="8"/>
          <w:sz w:val="24"/>
        </w:rPr>
        <w:t>的</w:t>
      </w:r>
      <w:r>
        <w:rPr>
          <w:rFonts w:ascii="宋体" w:hAnsi="宋体"/>
          <w:bCs/>
          <w:color w:val="000000"/>
          <w:spacing w:val="8"/>
          <w:sz w:val="24"/>
        </w:rPr>
        <w:t>，</w:t>
      </w:r>
      <w:r>
        <w:rPr>
          <w:rFonts w:hint="eastAsia" w:ascii="宋体" w:hAnsi="宋体"/>
          <w:bCs/>
          <w:color w:val="000000"/>
          <w:spacing w:val="8"/>
          <w:sz w:val="24"/>
        </w:rPr>
        <w:t>响应文件应当签字或者加盖公章（</w:t>
      </w:r>
      <w:r>
        <w:rPr>
          <w:rFonts w:ascii="宋体" w:hAnsi="宋体"/>
          <w:color w:val="000000"/>
          <w:kern w:val="0"/>
          <w:sz w:val="24"/>
        </w:rPr>
        <w:t>供应商为法人的，由其法定代表人或者代理人签字确认；供应商为其他组织的，由其主要负责人或者代理人签字确认；供应商为自然人的，由其本人或者代理人签字确认</w:t>
      </w:r>
      <w:r>
        <w:rPr>
          <w:rFonts w:hint="eastAsia" w:ascii="宋体" w:hAnsi="宋体"/>
          <w:color w:val="000000"/>
          <w:kern w:val="0"/>
          <w:sz w:val="24"/>
        </w:rPr>
        <w:t>）</w:t>
      </w:r>
      <w:r>
        <w:rPr>
          <w:rFonts w:ascii="宋体" w:hAnsi="宋体"/>
          <w:color w:val="000000"/>
          <w:kern w:val="0"/>
          <w:sz w:val="24"/>
        </w:rPr>
        <w:t>。有效的变更内容书面材料应作为响应文件的一部分。</w:t>
      </w:r>
    </w:p>
    <w:p>
      <w:pPr>
        <w:widowControl/>
        <w:wordWrap w:val="0"/>
        <w:snapToGrid w:val="0"/>
        <w:spacing w:line="480" w:lineRule="exact"/>
        <w:ind w:firstLine="480" w:firstLineChars="200"/>
        <w:jc w:val="left"/>
        <w:rPr>
          <w:rFonts w:ascii="宋体" w:hAnsi="宋体"/>
          <w:color w:val="000000"/>
          <w:sz w:val="24"/>
        </w:rPr>
      </w:pPr>
      <w:r>
        <w:rPr>
          <w:rFonts w:ascii="宋体" w:hAnsi="宋体"/>
          <w:color w:val="000000"/>
          <w:sz w:val="24"/>
        </w:rPr>
        <w:t>8</w:t>
      </w:r>
      <w:r>
        <w:rPr>
          <w:rFonts w:hint="eastAsia" w:ascii="宋体" w:hAnsi="宋体"/>
          <w:color w:val="000000"/>
          <w:sz w:val="24"/>
        </w:rPr>
        <w:t>、磋商过程中，有下列情形之一的，磋商小组应当评定为不影响整个响应文件有效性和采购活动公平竞争，并通过响应文件的符合性审查，但应在响应文件规范性方面根据情况进行扣分：</w:t>
      </w:r>
    </w:p>
    <w:p>
      <w:pPr>
        <w:widowControl/>
        <w:wordWrap w:val="0"/>
        <w:snapToGrid w:val="0"/>
        <w:spacing w:line="480" w:lineRule="exact"/>
        <w:ind w:firstLine="480" w:firstLineChars="200"/>
        <w:jc w:val="left"/>
        <w:rPr>
          <w:rFonts w:ascii="宋体" w:hAnsi="宋体"/>
          <w:sz w:val="24"/>
        </w:rPr>
      </w:pPr>
      <w:r>
        <w:rPr>
          <w:rFonts w:hint="eastAsia" w:ascii="宋体" w:hAnsi="宋体"/>
          <w:sz w:val="24"/>
        </w:rPr>
        <w:t>（1）响应文件存在个别地方（总数不能超过2个且占应签字地方的比例不能超过20%）没有法定代表人签字，但有法定代表人的私人印章或者有效授权代理人签字的；</w:t>
      </w:r>
    </w:p>
    <w:p>
      <w:pPr>
        <w:widowControl/>
        <w:wordWrap w:val="0"/>
        <w:snapToGrid w:val="0"/>
        <w:spacing w:line="480" w:lineRule="exact"/>
        <w:ind w:firstLine="475" w:firstLineChars="198"/>
        <w:jc w:val="left"/>
        <w:rPr>
          <w:rFonts w:ascii="宋体" w:hAnsi="宋体"/>
          <w:color w:val="FF0000"/>
          <w:sz w:val="24"/>
        </w:rPr>
      </w:pPr>
      <w:r>
        <w:rPr>
          <w:rFonts w:hint="eastAsia" w:ascii="宋体" w:hAnsi="宋体"/>
          <w:sz w:val="24"/>
        </w:rPr>
        <w:t>（2）响应文件除磋商文件明确要求加盖单位(法人)公章的以外，其他地方以</w:t>
      </w:r>
      <w:r>
        <w:rPr>
          <w:rFonts w:hint="eastAsia" w:ascii="宋体" w:hAnsi="宋体"/>
          <w:color w:val="000000" w:themeColor="text1"/>
          <w:sz w:val="24"/>
          <w14:textFill>
            <w14:solidFill>
              <w14:schemeClr w14:val="tx1"/>
            </w14:solidFill>
          </w14:textFill>
        </w:rPr>
        <w:t>相关专用章加盖的；</w:t>
      </w:r>
    </w:p>
    <w:p>
      <w:pPr>
        <w:widowControl/>
        <w:shd w:val="clear" w:color="auto" w:fill="FFFFFF"/>
        <w:wordWrap w:val="0"/>
        <w:spacing w:line="480" w:lineRule="exact"/>
        <w:ind w:firstLine="512" w:firstLineChars="200"/>
        <w:jc w:val="left"/>
        <w:rPr>
          <w:rFonts w:ascii="宋体" w:hAnsi="宋体" w:cs="Arial"/>
          <w:color w:val="000000"/>
          <w:kern w:val="0"/>
          <w:sz w:val="24"/>
        </w:rPr>
      </w:pPr>
      <w:r>
        <w:rPr>
          <w:rFonts w:ascii="宋体" w:hAnsi="宋体"/>
          <w:bCs/>
          <w:color w:val="000000"/>
          <w:spacing w:val="8"/>
          <w:sz w:val="24"/>
        </w:rPr>
        <w:t>9</w:t>
      </w:r>
      <w:r>
        <w:rPr>
          <w:rFonts w:hint="eastAsia" w:ascii="宋体" w:hAnsi="宋体"/>
          <w:bCs/>
          <w:color w:val="000000"/>
          <w:spacing w:val="8"/>
          <w:sz w:val="24"/>
        </w:rPr>
        <w:t>、磋商小组经过一轮或多轮磋商后，供应商响应文件仍然不能满足磋商文件规定的采购项目最低要求的，或者磋商过程中，磋商小组发现或者知晓供应商存在违法违规行为的，磋商小组应当将该供应商淘汰，不允许其参加最后报价。磋商小组淘汰供应商的，应当书面通知该供应商，并说明理由。</w:t>
      </w:r>
    </w:p>
    <w:p>
      <w:pPr>
        <w:wordWrap w:val="0"/>
        <w:spacing w:line="480" w:lineRule="exact"/>
        <w:ind w:firstLine="512" w:firstLineChars="200"/>
        <w:rPr>
          <w:rFonts w:ascii="宋体" w:hAnsi="宋体"/>
          <w:bCs/>
          <w:color w:val="000000"/>
          <w:spacing w:val="8"/>
          <w:sz w:val="24"/>
        </w:rPr>
      </w:pPr>
      <w:r>
        <w:rPr>
          <w:rFonts w:ascii="宋体" w:hAnsi="宋体"/>
          <w:bCs/>
          <w:color w:val="000000"/>
          <w:spacing w:val="8"/>
          <w:sz w:val="24"/>
        </w:rPr>
        <w:t>10</w:t>
      </w:r>
      <w:r>
        <w:rPr>
          <w:rFonts w:hint="eastAsia" w:ascii="宋体" w:hAnsi="宋体"/>
          <w:bCs/>
          <w:color w:val="000000"/>
          <w:spacing w:val="8"/>
          <w:sz w:val="24"/>
        </w:rPr>
        <w:t>、</w:t>
      </w:r>
      <w:r>
        <w:rPr>
          <w:rFonts w:ascii="宋体" w:hAnsi="宋体"/>
          <w:bCs/>
          <w:color w:val="000000"/>
          <w:spacing w:val="8"/>
          <w:sz w:val="24"/>
        </w:rPr>
        <w:t>磋商文件能够详细列明采购标的的</w:t>
      </w:r>
      <w:r>
        <w:rPr>
          <w:rFonts w:hint="eastAsia" w:ascii="宋体" w:hAnsi="宋体"/>
          <w:bCs/>
          <w:color w:val="000000"/>
          <w:spacing w:val="8"/>
          <w:sz w:val="24"/>
        </w:rPr>
        <w:t>技术、服务</w:t>
      </w:r>
      <w:r>
        <w:rPr>
          <w:rFonts w:ascii="宋体" w:hAnsi="宋体"/>
          <w:bCs/>
          <w:color w:val="000000"/>
          <w:spacing w:val="8"/>
          <w:sz w:val="24"/>
        </w:rPr>
        <w:t>要求的，磋商结束后，磋商小组应当要求所有</w:t>
      </w:r>
      <w:r>
        <w:rPr>
          <w:rFonts w:hint="eastAsia" w:ascii="宋体" w:hAnsi="宋体"/>
          <w:bCs/>
          <w:color w:val="000000"/>
          <w:spacing w:val="8"/>
          <w:sz w:val="24"/>
        </w:rPr>
        <w:t>实质性响应</w:t>
      </w:r>
      <w:r>
        <w:rPr>
          <w:rFonts w:ascii="宋体" w:hAnsi="宋体"/>
          <w:bCs/>
          <w:color w:val="000000"/>
          <w:spacing w:val="8"/>
          <w:sz w:val="24"/>
        </w:rPr>
        <w:t>的供应商在规定时间内提交最后报价，提交最后报价的供应商不得少于3家</w:t>
      </w:r>
      <w:r>
        <w:rPr>
          <w:rFonts w:hint="eastAsia" w:ascii="宋体" w:hAnsi="宋体"/>
          <w:bCs/>
          <w:color w:val="000000"/>
          <w:spacing w:val="8"/>
          <w:sz w:val="24"/>
        </w:rPr>
        <w:t>（</w:t>
      </w:r>
      <w:r>
        <w:rPr>
          <w:rFonts w:hint="eastAsia" w:ascii="宋体" w:hAnsi="宋体"/>
          <w:color w:val="000000"/>
          <w:sz w:val="24"/>
        </w:rPr>
        <w:t>但政府购买服务项目（含政府和社会资本合作项目），市场竞争不充分的科研项目，以及需要扶持的科技成果转化项目，提交最后报价的供应商可以为2家</w:t>
      </w:r>
      <w:r>
        <w:rPr>
          <w:rFonts w:hint="eastAsia" w:ascii="宋体" w:hAnsi="宋体"/>
          <w:bCs/>
          <w:color w:val="000000"/>
          <w:spacing w:val="8"/>
          <w:sz w:val="24"/>
        </w:rPr>
        <w:t>）</w:t>
      </w:r>
      <w:r>
        <w:rPr>
          <w:rFonts w:ascii="宋体" w:hAnsi="宋体"/>
          <w:bCs/>
          <w:color w:val="000000"/>
          <w:spacing w:val="8"/>
          <w:sz w:val="24"/>
        </w:rPr>
        <w:t>。</w:t>
      </w:r>
    </w:p>
    <w:p>
      <w:pPr>
        <w:wordWrap w:val="0"/>
        <w:spacing w:line="480" w:lineRule="exact"/>
        <w:ind w:firstLine="512" w:firstLineChars="200"/>
        <w:rPr>
          <w:rFonts w:ascii="宋体" w:hAnsi="宋体"/>
          <w:bCs/>
          <w:color w:val="000000"/>
          <w:spacing w:val="8"/>
          <w:sz w:val="24"/>
        </w:rPr>
      </w:pPr>
      <w:r>
        <w:rPr>
          <w:rFonts w:ascii="宋体" w:hAnsi="宋体"/>
          <w:bCs/>
          <w:color w:val="000000"/>
          <w:spacing w:val="8"/>
          <w:sz w:val="24"/>
        </w:rPr>
        <w:t>11</w:t>
      </w:r>
      <w:r>
        <w:rPr>
          <w:rFonts w:hint="eastAsia" w:ascii="宋体" w:hAnsi="宋体"/>
          <w:bCs/>
          <w:color w:val="000000"/>
          <w:spacing w:val="8"/>
          <w:sz w:val="24"/>
        </w:rPr>
        <w:t>、</w:t>
      </w:r>
      <w:r>
        <w:rPr>
          <w:rFonts w:ascii="宋体" w:hAnsi="宋体"/>
          <w:bCs/>
          <w:color w:val="000000"/>
          <w:spacing w:val="8"/>
          <w:sz w:val="24"/>
        </w:rPr>
        <w:t>磋商文件不能详细列明采购标的的</w:t>
      </w:r>
      <w:r>
        <w:rPr>
          <w:rFonts w:hint="eastAsia" w:ascii="宋体" w:hAnsi="宋体"/>
          <w:bCs/>
          <w:color w:val="000000"/>
          <w:spacing w:val="8"/>
          <w:sz w:val="24"/>
        </w:rPr>
        <w:t>技术、服务</w:t>
      </w:r>
      <w:r>
        <w:rPr>
          <w:rFonts w:ascii="宋体" w:hAnsi="宋体"/>
          <w:bCs/>
          <w:color w:val="000000"/>
          <w:spacing w:val="8"/>
          <w:sz w:val="24"/>
        </w:rPr>
        <w:t>要求，需经磋商由供应商提供最终设计方案或解决方案的，磋商结束后，磋商小组应当按照少数服从多数的原则投票推荐3家</w:t>
      </w:r>
      <w:r>
        <w:rPr>
          <w:rFonts w:hint="eastAsia" w:ascii="宋体" w:hAnsi="宋体"/>
          <w:bCs/>
          <w:color w:val="000000"/>
          <w:spacing w:val="8"/>
          <w:sz w:val="24"/>
        </w:rPr>
        <w:t>（</w:t>
      </w:r>
      <w:r>
        <w:rPr>
          <w:rFonts w:hint="eastAsia" w:ascii="宋体" w:hAnsi="宋体"/>
          <w:color w:val="000000"/>
          <w:sz w:val="24"/>
        </w:rPr>
        <w:t>政策法规以及磋商文件中规定的其他情形除外</w:t>
      </w:r>
      <w:r>
        <w:rPr>
          <w:rFonts w:hint="eastAsia" w:ascii="宋体" w:hAnsi="宋体"/>
          <w:bCs/>
          <w:color w:val="000000"/>
          <w:spacing w:val="8"/>
          <w:sz w:val="24"/>
        </w:rPr>
        <w:t>）</w:t>
      </w:r>
      <w:r>
        <w:rPr>
          <w:rFonts w:ascii="宋体" w:hAnsi="宋体"/>
          <w:bCs/>
          <w:color w:val="000000"/>
          <w:spacing w:val="8"/>
          <w:sz w:val="24"/>
        </w:rPr>
        <w:t>以上供应商的设计方案或者解决方案，并要求其在规定时间内提交最后报价。</w:t>
      </w:r>
    </w:p>
    <w:p>
      <w:pPr>
        <w:wordWrap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1</w:t>
      </w:r>
      <w:r>
        <w:rPr>
          <w:rFonts w:ascii="宋体" w:hAnsi="宋体"/>
          <w:bCs/>
          <w:color w:val="000000"/>
          <w:spacing w:val="8"/>
          <w:sz w:val="24"/>
        </w:rPr>
        <w:t>2</w:t>
      </w:r>
      <w:r>
        <w:rPr>
          <w:rFonts w:hint="eastAsia" w:ascii="宋体" w:hAnsi="宋体"/>
          <w:bCs/>
          <w:color w:val="000000"/>
          <w:spacing w:val="8"/>
          <w:sz w:val="24"/>
        </w:rPr>
        <w:t>、</w:t>
      </w:r>
      <w:r>
        <w:rPr>
          <w:rFonts w:ascii="宋体" w:hAnsi="宋体"/>
          <w:bCs/>
          <w:color w:val="000000"/>
          <w:spacing w:val="8"/>
          <w:sz w:val="24"/>
        </w:rPr>
        <w:t>已提交响应文件的供应商，在提交最后报价之前，可以根据磋商情况退出磋商。</w:t>
      </w:r>
      <w:r>
        <w:rPr>
          <w:rFonts w:hint="eastAsia" w:ascii="宋体" w:hAnsi="宋体"/>
          <w:bCs/>
          <w:color w:val="000000"/>
          <w:spacing w:val="8"/>
          <w:sz w:val="24"/>
        </w:rPr>
        <w:t>采购代理机构将退还退出磋商的供应商的磋商保证金。</w:t>
      </w:r>
    </w:p>
    <w:p>
      <w:pPr>
        <w:pStyle w:val="3"/>
        <w:wordWrap w:val="0"/>
        <w:spacing w:line="240" w:lineRule="atLeast"/>
        <w:jc w:val="center"/>
        <w:rPr>
          <w:rFonts w:ascii="宋体" w:hAnsi="宋体" w:eastAsia="宋体"/>
          <w:color w:val="000000"/>
          <w:sz w:val="24"/>
        </w:rPr>
      </w:pPr>
      <w:bookmarkStart w:id="217" w:name="_Toc78210057"/>
      <w:bookmarkStart w:id="218" w:name="_Toc11832165"/>
      <w:bookmarkStart w:id="219" w:name="_Toc11764053"/>
      <w:bookmarkStart w:id="220" w:name="_Toc13564320"/>
      <w:r>
        <w:rPr>
          <w:rFonts w:hint="eastAsia" w:ascii="宋体" w:hAnsi="宋体" w:eastAsia="宋体"/>
          <w:color w:val="000000"/>
          <w:spacing w:val="8"/>
          <w:sz w:val="24"/>
        </w:rPr>
        <w:t>三、解释、澄清有关问题</w:t>
      </w:r>
      <w:bookmarkEnd w:id="217"/>
      <w:bookmarkEnd w:id="218"/>
      <w:bookmarkEnd w:id="219"/>
      <w:bookmarkEnd w:id="220"/>
    </w:p>
    <w:p>
      <w:pPr>
        <w:widowControl/>
        <w:wordWrap w:val="0"/>
        <w:snapToGrid w:val="0"/>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一）在磋商过程中，磋商小组认为磋商文件有关事项表述不明确或需要说明的，可以提请招标采购单位书面解释。招标采购单位应当给予书面解释，解释不得改变磋商文件的原义或者影响公平、公正，解释事项如果涉及供应商权益的，应当以有利于供应商的原则进行解释。</w:t>
      </w:r>
    </w:p>
    <w:p>
      <w:pPr>
        <w:wordWrap w:val="0"/>
        <w:spacing w:line="480" w:lineRule="exact"/>
        <w:ind w:firstLine="480" w:firstLineChars="200"/>
        <w:rPr>
          <w:rFonts w:ascii="宋体" w:hAnsi="宋体"/>
          <w:color w:val="000000"/>
          <w:sz w:val="24"/>
        </w:rPr>
      </w:pPr>
      <w:r>
        <w:rPr>
          <w:rFonts w:hint="eastAsia" w:ascii="宋体" w:hAnsi="宋体"/>
          <w:color w:val="000000"/>
          <w:sz w:val="24"/>
        </w:rPr>
        <w:t>（二）</w:t>
      </w:r>
      <w:r>
        <w:rPr>
          <w:rFonts w:ascii="宋体" w:hAnsi="宋体"/>
          <w:color w:val="000000"/>
          <w:sz w:val="24"/>
        </w:rPr>
        <w:t>磋商小组在对响应文件的有效性、完整性和响应程度进行审查时，可以要求供应商对响应文件中含义不明确、同类问题表述不一致或者有明显文字和计算错误的内容等作出必要的澄清、说明或者更正。磋商小组要求供应商澄清、说明或者更正响应文件应当以书面形式</w:t>
      </w:r>
      <w:r>
        <w:rPr>
          <w:rFonts w:hint="eastAsia" w:ascii="宋体" w:hAnsi="宋体"/>
          <w:color w:val="000000"/>
          <w:sz w:val="24"/>
        </w:rPr>
        <w:t>（须由磋商小组全体成员签字）</w:t>
      </w:r>
      <w:r>
        <w:rPr>
          <w:rFonts w:ascii="宋体" w:hAnsi="宋体"/>
          <w:color w:val="000000"/>
          <w:sz w:val="24"/>
        </w:rPr>
        <w:t>作出</w:t>
      </w:r>
      <w:r>
        <w:rPr>
          <w:rFonts w:hint="eastAsia" w:ascii="宋体" w:hAnsi="宋体"/>
          <w:color w:val="000000"/>
          <w:sz w:val="24"/>
        </w:rPr>
        <w:t>，并给予供应商必要的反馈时间</w:t>
      </w:r>
      <w:r>
        <w:rPr>
          <w:rFonts w:ascii="宋体" w:hAnsi="宋体"/>
          <w:color w:val="000000"/>
          <w:sz w:val="24"/>
        </w:rPr>
        <w:t>。</w:t>
      </w:r>
      <w:r>
        <w:rPr>
          <w:rFonts w:hint="eastAsia" w:ascii="宋体" w:hAnsi="宋体"/>
          <w:color w:val="000000"/>
          <w:sz w:val="24"/>
        </w:rPr>
        <w:t>磋商小组不得通过澄清等方式对供应商实行差别对待。</w:t>
      </w:r>
    </w:p>
    <w:p>
      <w:pPr>
        <w:widowControl/>
        <w:shd w:val="clear" w:color="auto" w:fill="FFFFFF"/>
        <w:wordWrap w:val="0"/>
        <w:spacing w:line="480" w:lineRule="exact"/>
        <w:ind w:firstLine="480" w:firstLineChars="200"/>
        <w:jc w:val="left"/>
        <w:rPr>
          <w:rFonts w:ascii="宋体" w:hAnsi="宋体" w:cs="Arial"/>
          <w:color w:val="000000"/>
          <w:kern w:val="0"/>
          <w:sz w:val="24"/>
        </w:rPr>
      </w:pPr>
      <w:r>
        <w:rPr>
          <w:rFonts w:hint="eastAsia" w:ascii="宋体" w:hAnsi="宋体"/>
          <w:color w:val="000000"/>
          <w:sz w:val="24"/>
        </w:rPr>
        <w:t>（三）</w:t>
      </w:r>
      <w:r>
        <w:rPr>
          <w:rFonts w:ascii="宋体" w:hAnsi="宋体"/>
          <w:color w:val="000000"/>
          <w:sz w:val="24"/>
        </w:rPr>
        <w:t>供应商的澄清、说明或者更正不得超出响应文件的范围或者改变响应文件的实质性内容。</w:t>
      </w:r>
      <w:r>
        <w:rPr>
          <w:rFonts w:ascii="宋体" w:hAnsi="宋体"/>
          <w:color w:val="000000"/>
          <w:kern w:val="0"/>
          <w:sz w:val="24"/>
        </w:rPr>
        <w:t>供应商的澄清、说明或者更正材料应当采用书面形式，并由其法定代表人（主要负责人）或其授权代表签字或者加盖公章</w:t>
      </w:r>
      <w:r>
        <w:rPr>
          <w:rFonts w:hint="eastAsia" w:ascii="宋体" w:hAnsi="宋体"/>
          <w:color w:val="000000"/>
          <w:kern w:val="0"/>
          <w:sz w:val="24"/>
        </w:rPr>
        <w:t>；</w:t>
      </w:r>
      <w:r>
        <w:rPr>
          <w:rFonts w:ascii="宋体" w:hAnsi="宋体"/>
          <w:color w:val="000000"/>
          <w:kern w:val="0"/>
          <w:sz w:val="24"/>
        </w:rPr>
        <w:t>供应商为自然人的，应当由本人</w:t>
      </w:r>
      <w:r>
        <w:rPr>
          <w:rFonts w:hint="eastAsia" w:ascii="宋体" w:hAnsi="宋体"/>
          <w:color w:val="000000"/>
          <w:kern w:val="0"/>
          <w:sz w:val="24"/>
        </w:rPr>
        <w:t>或代理人</w:t>
      </w:r>
      <w:r>
        <w:rPr>
          <w:rFonts w:ascii="宋体" w:hAnsi="宋体"/>
          <w:color w:val="000000"/>
          <w:kern w:val="0"/>
          <w:sz w:val="24"/>
        </w:rPr>
        <w:t>签字并附身份证</w:t>
      </w:r>
      <w:r>
        <w:rPr>
          <w:rFonts w:hint="eastAsia" w:ascii="宋体" w:hAnsi="宋体"/>
          <w:color w:val="000000"/>
          <w:kern w:val="0"/>
          <w:sz w:val="24"/>
        </w:rPr>
        <w:t>，</w:t>
      </w:r>
      <w:r>
        <w:rPr>
          <w:rFonts w:hint="eastAsia" w:ascii="宋体" w:hAnsi="宋体"/>
          <w:color w:val="000000"/>
          <w:sz w:val="24"/>
        </w:rPr>
        <w:t>否则无效</w:t>
      </w:r>
      <w:r>
        <w:rPr>
          <w:rFonts w:hint="eastAsia" w:ascii="宋体" w:hAnsi="宋体"/>
          <w:color w:val="000000"/>
          <w:kern w:val="0"/>
          <w:sz w:val="24"/>
        </w:rPr>
        <w:t>。</w:t>
      </w:r>
      <w:r>
        <w:rPr>
          <w:rFonts w:ascii="宋体" w:hAnsi="宋体"/>
          <w:color w:val="000000"/>
          <w:kern w:val="0"/>
          <w:sz w:val="24"/>
        </w:rPr>
        <w:t>供应商响应文件中已经提供授权书、身份证明的，可以不再提供</w:t>
      </w:r>
      <w:r>
        <w:rPr>
          <w:rFonts w:hint="eastAsia" w:ascii="宋体" w:hAnsi="宋体"/>
          <w:color w:val="000000"/>
          <w:sz w:val="24"/>
        </w:rPr>
        <w:t>。</w:t>
      </w:r>
      <w:r>
        <w:rPr>
          <w:rFonts w:ascii="宋体" w:hAnsi="宋体"/>
          <w:color w:val="000000"/>
          <w:sz w:val="24"/>
        </w:rPr>
        <w:t>澄清不影响</w:t>
      </w:r>
      <w:r>
        <w:rPr>
          <w:rFonts w:hint="eastAsia" w:ascii="宋体" w:hAnsi="宋体"/>
          <w:color w:val="000000"/>
          <w:sz w:val="24"/>
        </w:rPr>
        <w:t>响应</w:t>
      </w:r>
      <w:r>
        <w:rPr>
          <w:rFonts w:ascii="宋体" w:hAnsi="宋体"/>
          <w:color w:val="000000"/>
          <w:sz w:val="24"/>
        </w:rPr>
        <w:t>文件的效力</w:t>
      </w:r>
      <w:r>
        <w:rPr>
          <w:rFonts w:hint="eastAsia" w:ascii="宋体" w:hAnsi="宋体"/>
          <w:color w:val="000000"/>
          <w:sz w:val="24"/>
        </w:rPr>
        <w:t>，</w:t>
      </w:r>
      <w:r>
        <w:rPr>
          <w:rFonts w:ascii="宋体" w:hAnsi="宋体"/>
          <w:color w:val="000000"/>
          <w:sz w:val="24"/>
        </w:rPr>
        <w:t>有效的澄清材料，是</w:t>
      </w:r>
      <w:r>
        <w:rPr>
          <w:rFonts w:hint="eastAsia" w:ascii="宋体" w:hAnsi="宋体"/>
          <w:color w:val="000000"/>
          <w:sz w:val="24"/>
        </w:rPr>
        <w:t>响应</w:t>
      </w:r>
      <w:r>
        <w:rPr>
          <w:rFonts w:ascii="宋体" w:hAnsi="宋体"/>
          <w:color w:val="000000"/>
          <w:sz w:val="24"/>
        </w:rPr>
        <w:t>文件的组成部分。</w:t>
      </w:r>
    </w:p>
    <w:p>
      <w:pPr>
        <w:keepNext/>
        <w:keepLines/>
        <w:wordWrap w:val="0"/>
        <w:spacing w:before="260" w:after="260" w:line="240" w:lineRule="atLeast"/>
        <w:jc w:val="center"/>
        <w:outlineLvl w:val="1"/>
        <w:rPr>
          <w:rFonts w:ascii="宋体" w:hAnsi="宋体"/>
          <w:b/>
          <w:bCs/>
          <w:color w:val="000000"/>
          <w:spacing w:val="8"/>
          <w:sz w:val="24"/>
        </w:rPr>
      </w:pPr>
      <w:bookmarkStart w:id="221" w:name="_Toc11764054"/>
      <w:bookmarkStart w:id="222" w:name="_Toc13564321"/>
      <w:bookmarkStart w:id="223" w:name="_Toc11832166"/>
      <w:r>
        <w:rPr>
          <w:rFonts w:hint="eastAsia" w:ascii="宋体" w:hAnsi="宋体"/>
          <w:b/>
          <w:bCs/>
          <w:color w:val="000000"/>
          <w:spacing w:val="8"/>
          <w:sz w:val="24"/>
        </w:rPr>
        <w:t>四、最后报价</w:t>
      </w:r>
      <w:bookmarkEnd w:id="221"/>
      <w:bookmarkEnd w:id="222"/>
      <w:bookmarkEnd w:id="223"/>
    </w:p>
    <w:p>
      <w:pPr>
        <w:wordWrap w:val="0"/>
        <w:spacing w:line="480" w:lineRule="exact"/>
        <w:ind w:firstLine="470" w:firstLineChars="196"/>
        <w:rPr>
          <w:rFonts w:ascii="宋体" w:hAnsi="宋体"/>
          <w:b/>
          <w:color w:val="000000"/>
          <w:kern w:val="0"/>
          <w:sz w:val="24"/>
        </w:rPr>
      </w:pPr>
      <w:r>
        <w:rPr>
          <w:rFonts w:hint="eastAsia" w:ascii="宋体" w:hAnsi="宋体"/>
          <w:color w:val="000000"/>
          <w:kern w:val="0"/>
          <w:sz w:val="24"/>
        </w:rPr>
        <w:t>（一）</w:t>
      </w:r>
      <w:r>
        <w:rPr>
          <w:rFonts w:ascii="宋体" w:hAnsi="宋体"/>
          <w:b/>
          <w:color w:val="000000"/>
          <w:kern w:val="0"/>
          <w:sz w:val="24"/>
        </w:rPr>
        <w:t>报价要求</w:t>
      </w:r>
    </w:p>
    <w:p>
      <w:pPr>
        <w:wordWrap w:val="0"/>
        <w:adjustRightInd w:val="0"/>
        <w:spacing w:line="480" w:lineRule="exact"/>
        <w:ind w:firstLine="512" w:firstLineChars="200"/>
        <w:rPr>
          <w:rFonts w:ascii="宋体" w:hAnsi="宋体"/>
          <w:color w:val="000000"/>
          <w:spacing w:val="8"/>
          <w:sz w:val="24"/>
        </w:rPr>
      </w:pPr>
      <w:r>
        <w:rPr>
          <w:rFonts w:hint="eastAsia" w:ascii="宋体" w:hAnsi="宋体"/>
          <w:color w:val="000000"/>
          <w:spacing w:val="8"/>
          <w:sz w:val="24"/>
        </w:rPr>
        <w:t>1、供应商的报价是供应商响应采购项目要求的全部工作内容的价格体现，包括供应商完成本项目所需的一切费用；</w:t>
      </w:r>
    </w:p>
    <w:p>
      <w:pPr>
        <w:wordWrap w:val="0"/>
        <w:adjustRightInd w:val="0"/>
        <w:spacing w:line="480" w:lineRule="exact"/>
        <w:ind w:firstLine="512" w:firstLineChars="200"/>
        <w:rPr>
          <w:rFonts w:ascii="宋体" w:hAnsi="宋体"/>
          <w:color w:val="000000"/>
          <w:spacing w:val="8"/>
          <w:sz w:val="24"/>
        </w:rPr>
      </w:pPr>
      <w:r>
        <w:rPr>
          <w:rFonts w:hint="eastAsia" w:ascii="宋体" w:hAnsi="宋体"/>
          <w:color w:val="000000"/>
          <w:spacing w:val="8"/>
          <w:sz w:val="24"/>
        </w:rPr>
        <w:t>2、供应商每种服务/货物（如</w:t>
      </w:r>
      <w:r>
        <w:rPr>
          <w:rFonts w:ascii="宋体" w:hAnsi="宋体"/>
          <w:color w:val="000000"/>
          <w:spacing w:val="8"/>
          <w:sz w:val="24"/>
        </w:rPr>
        <w:t>涉及）</w:t>
      </w:r>
      <w:r>
        <w:rPr>
          <w:rFonts w:hint="eastAsia" w:ascii="宋体" w:hAnsi="宋体"/>
          <w:color w:val="000000"/>
          <w:spacing w:val="8"/>
          <w:sz w:val="24"/>
        </w:rPr>
        <w:t>只允许有一个报价，并且在合同履行过程中是固定不变的，任何有选择或可调整的报价及备选投标方案将不予接受，并按无效投标处理；</w:t>
      </w:r>
    </w:p>
    <w:p>
      <w:pPr>
        <w:wordWrap w:val="0"/>
        <w:adjustRightInd w:val="0"/>
        <w:spacing w:line="480" w:lineRule="exact"/>
        <w:ind w:firstLine="512" w:firstLineChars="200"/>
        <w:rPr>
          <w:rFonts w:ascii="宋体" w:hAnsi="宋体"/>
          <w:color w:val="000000"/>
          <w:spacing w:val="8"/>
          <w:sz w:val="24"/>
        </w:rPr>
      </w:pPr>
      <w:r>
        <w:rPr>
          <w:rFonts w:hint="eastAsia" w:ascii="宋体" w:hAnsi="宋体"/>
          <w:color w:val="000000"/>
          <w:spacing w:val="8"/>
          <w:sz w:val="24"/>
        </w:rPr>
        <w:t>3、所提供的服务/产品(如</w:t>
      </w:r>
      <w:r>
        <w:rPr>
          <w:rFonts w:ascii="宋体" w:hAnsi="宋体"/>
          <w:color w:val="000000"/>
          <w:spacing w:val="8"/>
          <w:sz w:val="24"/>
        </w:rPr>
        <w:t>涉及</w:t>
      </w:r>
      <w:r>
        <w:rPr>
          <w:rFonts w:hint="eastAsia" w:ascii="宋体" w:hAnsi="宋体"/>
          <w:color w:val="000000"/>
          <w:spacing w:val="8"/>
          <w:sz w:val="24"/>
        </w:rPr>
        <w:t>)报价不得高于市场平均价，也不得恶意低价。否则，供应商的响应文件将作为无效投标处理或者取消其成交资格。</w:t>
      </w:r>
    </w:p>
    <w:p>
      <w:pPr>
        <w:wordWrap w:val="0"/>
        <w:adjustRightInd w:val="0"/>
        <w:spacing w:line="480" w:lineRule="exact"/>
        <w:ind w:firstLine="482" w:firstLineChars="200"/>
        <w:rPr>
          <w:rFonts w:ascii="宋体" w:hAnsi="宋体"/>
          <w:b/>
          <w:color w:val="000000"/>
          <w:kern w:val="0"/>
          <w:sz w:val="24"/>
        </w:rPr>
      </w:pPr>
      <w:r>
        <w:rPr>
          <w:rFonts w:hint="eastAsia" w:ascii="宋体" w:hAnsi="宋体"/>
          <w:b/>
          <w:color w:val="000000"/>
          <w:kern w:val="0"/>
          <w:sz w:val="24"/>
        </w:rPr>
        <w:t>（二）</w:t>
      </w:r>
      <w:r>
        <w:rPr>
          <w:rFonts w:ascii="宋体" w:hAnsi="宋体"/>
          <w:b/>
          <w:color w:val="000000"/>
          <w:kern w:val="0"/>
          <w:sz w:val="24"/>
        </w:rPr>
        <w:t>报价</w:t>
      </w:r>
    </w:p>
    <w:p>
      <w:pPr>
        <w:wordWrap w:val="0"/>
        <w:adjustRightInd w:val="0"/>
        <w:spacing w:line="480" w:lineRule="exact"/>
        <w:ind w:firstLine="480" w:firstLineChars="200"/>
        <w:rPr>
          <w:rFonts w:ascii="宋体" w:hAnsi="宋体"/>
          <w:bCs/>
          <w:color w:val="000000"/>
          <w:spacing w:val="8"/>
          <w:sz w:val="24"/>
        </w:rPr>
      </w:pPr>
      <w:r>
        <w:rPr>
          <w:rFonts w:ascii="宋体" w:hAnsi="宋体"/>
          <w:color w:val="000000"/>
          <w:kern w:val="0"/>
          <w:sz w:val="24"/>
        </w:rPr>
        <w:t>磋商结束后，磋商小组应当要求所有实质性响应的供应商在规定时间内进行最后报价</w:t>
      </w:r>
      <w:r>
        <w:rPr>
          <w:rFonts w:hint="eastAsia" w:ascii="宋体" w:hAnsi="宋体"/>
          <w:color w:val="000000"/>
          <w:kern w:val="0"/>
          <w:sz w:val="24"/>
        </w:rPr>
        <w:t>。</w:t>
      </w:r>
    </w:p>
    <w:p>
      <w:pPr>
        <w:wordWrap w:val="0"/>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1、供应商应在规定时间进行现场最后报价，在磋商小组指定地点并在现场监督人员监督下现场填写报价单，在规定的合理时间内由采购代理机构工作人员收齐后集中交磋商小组。</w:t>
      </w:r>
      <w:r>
        <w:rPr>
          <w:rFonts w:ascii="宋体" w:hAnsi="宋体" w:cs="宋体"/>
          <w:color w:val="000000"/>
          <w:kern w:val="0"/>
          <w:sz w:val="24"/>
        </w:rPr>
        <w:t>最后报价是供应商响应文件的有效组成部分。</w:t>
      </w:r>
    </w:p>
    <w:p>
      <w:pPr>
        <w:wordWrap w:val="0"/>
        <w:spacing w:line="480" w:lineRule="exact"/>
        <w:ind w:firstLine="480" w:firstLineChars="200"/>
        <w:rPr>
          <w:rFonts w:ascii="宋体" w:hAnsi="宋体"/>
          <w:color w:val="000000"/>
          <w:sz w:val="24"/>
        </w:rPr>
      </w:pPr>
      <w:r>
        <w:rPr>
          <w:rFonts w:hint="eastAsia" w:ascii="宋体" w:hAnsi="宋体"/>
          <w:color w:val="000000"/>
          <w:sz w:val="24"/>
        </w:rPr>
        <w:t>2、供应商提交的报价单须签字或加盖公章确认，否则无效。供应商为法人的，应当由其法定代表人或者代理人签字确认；供应商为其他组织的，应当由其主要负责人或者代理人签字确认；供应商为自然人的，应当由其本人或代理人签字确认并附身份证明。</w:t>
      </w:r>
    </w:p>
    <w:p>
      <w:pPr>
        <w:keepNext/>
        <w:keepLines/>
        <w:wordWrap w:val="0"/>
        <w:spacing w:before="260" w:after="260" w:line="240" w:lineRule="atLeast"/>
        <w:jc w:val="center"/>
        <w:outlineLvl w:val="1"/>
        <w:rPr>
          <w:rFonts w:ascii="宋体" w:hAnsi="宋体"/>
          <w:b/>
          <w:color w:val="000000"/>
          <w:sz w:val="24"/>
        </w:rPr>
      </w:pPr>
      <w:bookmarkStart w:id="224" w:name="_Toc13564322"/>
      <w:bookmarkStart w:id="225" w:name="_Toc11832167"/>
      <w:bookmarkStart w:id="226" w:name="_Toc11764055"/>
      <w:r>
        <w:rPr>
          <w:rFonts w:hint="eastAsia" w:ascii="宋体" w:hAnsi="宋体"/>
          <w:b/>
          <w:color w:val="000000"/>
          <w:spacing w:val="8"/>
          <w:sz w:val="24"/>
        </w:rPr>
        <w:t>五、</w:t>
      </w:r>
      <w:r>
        <w:rPr>
          <w:rFonts w:hint="eastAsia" w:ascii="宋体" w:hAnsi="宋体"/>
          <w:b/>
          <w:color w:val="000000"/>
          <w:sz w:val="24"/>
        </w:rPr>
        <w:t>低于成本价投标处理</w:t>
      </w:r>
      <w:bookmarkEnd w:id="224"/>
      <w:bookmarkEnd w:id="225"/>
      <w:bookmarkEnd w:id="226"/>
    </w:p>
    <w:p>
      <w:pPr>
        <w:pStyle w:val="21"/>
        <w:wordWrap w:val="0"/>
        <w:spacing w:line="360" w:lineRule="auto"/>
        <w:ind w:firstLine="480" w:firstLineChars="200"/>
        <w:rPr>
          <w:color w:val="000000"/>
        </w:rPr>
      </w:pPr>
      <w:r>
        <w:rPr>
          <w:rFonts w:hint="eastAsia"/>
          <w:color w:val="000000"/>
        </w:rPr>
        <w:t>按本磋商文件第二章《供应商须知附表》第三条的规定执行。</w:t>
      </w:r>
    </w:p>
    <w:p>
      <w:pPr>
        <w:keepNext/>
        <w:keepLines/>
        <w:wordWrap w:val="0"/>
        <w:spacing w:before="260" w:after="260" w:line="240" w:lineRule="atLeast"/>
        <w:jc w:val="center"/>
        <w:outlineLvl w:val="1"/>
        <w:rPr>
          <w:b/>
          <w:color w:val="000000"/>
          <w:sz w:val="24"/>
        </w:rPr>
      </w:pPr>
      <w:bookmarkStart w:id="227" w:name="_Toc13564323"/>
      <w:bookmarkStart w:id="228" w:name="_Toc11764056"/>
      <w:bookmarkStart w:id="229" w:name="_Toc11832168"/>
      <w:r>
        <w:rPr>
          <w:rFonts w:hint="eastAsia"/>
          <w:b/>
          <w:color w:val="000000"/>
          <w:sz w:val="24"/>
        </w:rPr>
        <w:t>六、无效投标情形</w:t>
      </w:r>
      <w:bookmarkEnd w:id="227"/>
      <w:bookmarkEnd w:id="228"/>
      <w:bookmarkEnd w:id="229"/>
    </w:p>
    <w:p>
      <w:pPr>
        <w:pStyle w:val="21"/>
        <w:wordWrap w:val="0"/>
        <w:spacing w:line="360" w:lineRule="auto"/>
        <w:ind w:firstLine="480" w:firstLineChars="200"/>
        <w:rPr>
          <w:color w:val="000000"/>
        </w:rPr>
      </w:pPr>
      <w:r>
        <w:rPr>
          <w:rFonts w:hint="eastAsia"/>
          <w:color w:val="000000"/>
        </w:rPr>
        <w:t>除政府采购法律制度规定的情形外，本项目供应商或者其响应文件有下列情形之一的，作为无效投标处理：</w:t>
      </w:r>
    </w:p>
    <w:p>
      <w:pPr>
        <w:pStyle w:val="21"/>
        <w:wordWrap w:val="0"/>
        <w:spacing w:line="360" w:lineRule="auto"/>
        <w:ind w:left="480"/>
        <w:rPr>
          <w:color w:val="000000"/>
        </w:rPr>
      </w:pPr>
      <w:r>
        <w:rPr>
          <w:rFonts w:hint="eastAsia"/>
          <w:color w:val="000000"/>
        </w:rPr>
        <w:t>（一）按照磋商文件规定应交未交或未按要求交投标保证金的；</w:t>
      </w:r>
    </w:p>
    <w:p>
      <w:pPr>
        <w:pStyle w:val="21"/>
        <w:wordWrap w:val="0"/>
        <w:spacing w:line="360" w:lineRule="auto"/>
        <w:ind w:left="480"/>
        <w:rPr>
          <w:color w:val="000000"/>
        </w:rPr>
      </w:pPr>
      <w:r>
        <w:rPr>
          <w:rFonts w:hint="eastAsia"/>
          <w:color w:val="000000"/>
        </w:rPr>
        <w:t>（二）属于禁止参加投标的供应商的；</w:t>
      </w:r>
    </w:p>
    <w:p>
      <w:pPr>
        <w:pStyle w:val="21"/>
        <w:wordWrap w:val="0"/>
        <w:spacing w:line="360" w:lineRule="auto"/>
        <w:ind w:left="480"/>
        <w:rPr>
          <w:color w:val="000000"/>
        </w:rPr>
      </w:pPr>
      <w:r>
        <w:rPr>
          <w:rFonts w:hint="eastAsia"/>
          <w:color w:val="000000"/>
        </w:rPr>
        <w:t>（三）资格资质条件及提供的证明材料等未满足磋商文件要求的；</w:t>
      </w:r>
    </w:p>
    <w:p>
      <w:pPr>
        <w:pStyle w:val="21"/>
        <w:wordWrap w:val="0"/>
        <w:spacing w:line="360" w:lineRule="auto"/>
        <w:ind w:firstLine="480" w:firstLineChars="200"/>
        <w:rPr>
          <w:color w:val="000000"/>
        </w:rPr>
      </w:pPr>
      <w:r>
        <w:rPr>
          <w:rFonts w:hint="eastAsia"/>
          <w:color w:val="000000"/>
        </w:rPr>
        <w:t>（四）联合体投标不符合要求的：①组成联合体投标的，响应文件中未按规定提交联合体各方共同投标协议的；②参加联合体的各成员再以自己的名义单独投标的，或同时参加两个（含两个）以上的联合体投标的；③组成联合体投标的，其负责投标事务的一方与联合体协议中明确为负责投标的全权代表方不一致的；</w:t>
      </w:r>
    </w:p>
    <w:p>
      <w:pPr>
        <w:pStyle w:val="21"/>
        <w:wordWrap w:val="0"/>
        <w:spacing w:line="360" w:lineRule="auto"/>
        <w:ind w:firstLine="480" w:firstLineChars="200"/>
        <w:rPr>
          <w:color w:val="000000"/>
        </w:rPr>
      </w:pPr>
      <w:r>
        <w:rPr>
          <w:rFonts w:hint="eastAsia"/>
          <w:color w:val="000000"/>
        </w:rPr>
        <w:t>（五）未满足磋商文件第二章供应商须知“充分、公平竞争的保障措施”中“利害关系供应商处理、前期参与供应商处理、利害关系代理人处理”情形的；</w:t>
      </w:r>
    </w:p>
    <w:p>
      <w:pPr>
        <w:pStyle w:val="21"/>
        <w:wordWrap w:val="0"/>
        <w:spacing w:line="360" w:lineRule="auto"/>
        <w:ind w:left="480"/>
        <w:rPr>
          <w:color w:val="000000"/>
        </w:rPr>
      </w:pPr>
      <w:r>
        <w:rPr>
          <w:rFonts w:hint="eastAsia"/>
          <w:color w:val="000000"/>
        </w:rPr>
        <w:t>（六）最终报价超过磋商文件规定的预算金额或者最高限价；</w:t>
      </w:r>
    </w:p>
    <w:p>
      <w:pPr>
        <w:pStyle w:val="21"/>
        <w:wordWrap w:val="0"/>
        <w:spacing w:line="360" w:lineRule="auto"/>
        <w:ind w:firstLine="480" w:firstLineChars="200"/>
        <w:rPr>
          <w:color w:val="000000"/>
        </w:rPr>
      </w:pPr>
      <w:r>
        <w:rPr>
          <w:rFonts w:hint="eastAsia"/>
          <w:color w:val="000000"/>
        </w:rPr>
        <w:t>（七）投标产品在节能产品政府采购品目清单内且为政府强制采购产品而不采用政府强制采购产品投标的；</w:t>
      </w:r>
      <w:r>
        <w:rPr>
          <w:color w:val="000000"/>
        </w:rPr>
        <w:t xml:space="preserve"> </w:t>
      </w:r>
    </w:p>
    <w:p>
      <w:pPr>
        <w:pStyle w:val="21"/>
        <w:wordWrap w:val="0"/>
        <w:spacing w:line="360" w:lineRule="auto"/>
        <w:ind w:firstLine="480" w:firstLineChars="200"/>
        <w:rPr>
          <w:color w:val="000000"/>
        </w:rPr>
      </w:pPr>
      <w:r>
        <w:rPr>
          <w:rFonts w:hint="eastAsia"/>
          <w:color w:val="000000"/>
        </w:rPr>
        <w:t>（八）串通投标①不同供应商的响应文件由同一单位或者个人编制；②不同供应商委托同一单位或者个人办理投标事宜；③不同供应商的响应文件载明的项目管理成员或者联系人员为同一人；④不同供应商的响应文件异常一致或者投标报价呈规律性差异；⑤不同供应商的响应文件相互混装；⑥不同供应商的投标保证金从同一单位或者个人的账户转出；⑦《政府采购法实施条例》第74条规定情形。</w:t>
      </w:r>
    </w:p>
    <w:p>
      <w:pPr>
        <w:pStyle w:val="21"/>
        <w:wordWrap w:val="0"/>
        <w:spacing w:line="360" w:lineRule="auto"/>
        <w:ind w:left="480"/>
        <w:rPr>
          <w:color w:val="000000"/>
        </w:rPr>
      </w:pPr>
      <w:r>
        <w:rPr>
          <w:rFonts w:hint="eastAsia"/>
          <w:color w:val="000000"/>
        </w:rPr>
        <w:t>（九）低价投标书面说明不能证明其报价合理性的；</w:t>
      </w:r>
    </w:p>
    <w:p>
      <w:pPr>
        <w:pStyle w:val="21"/>
        <w:wordWrap w:val="0"/>
        <w:spacing w:line="360" w:lineRule="auto"/>
        <w:ind w:left="480"/>
        <w:rPr>
          <w:color w:val="000000"/>
        </w:rPr>
      </w:pPr>
      <w:r>
        <w:rPr>
          <w:rFonts w:hint="eastAsia"/>
          <w:color w:val="000000"/>
        </w:rPr>
        <w:t>（十）磋商文件规定的其他实质性内容。</w:t>
      </w:r>
    </w:p>
    <w:p>
      <w:pPr>
        <w:keepNext/>
        <w:keepLines/>
        <w:wordWrap w:val="0"/>
        <w:spacing w:before="260" w:after="260" w:line="240" w:lineRule="atLeast"/>
        <w:jc w:val="center"/>
        <w:outlineLvl w:val="1"/>
        <w:rPr>
          <w:rFonts w:ascii="宋体" w:hAnsi="宋体"/>
          <w:b/>
          <w:color w:val="000000"/>
          <w:sz w:val="24"/>
        </w:rPr>
      </w:pPr>
      <w:bookmarkStart w:id="230" w:name="_Toc13564324"/>
      <w:bookmarkStart w:id="231" w:name="_Toc11764057"/>
      <w:bookmarkStart w:id="232" w:name="_Toc11832169"/>
      <w:r>
        <w:rPr>
          <w:rFonts w:hint="eastAsia" w:ascii="宋体" w:hAnsi="宋体"/>
          <w:b/>
          <w:color w:val="000000"/>
          <w:sz w:val="24"/>
        </w:rPr>
        <w:t>七、综合评分</w:t>
      </w:r>
      <w:bookmarkEnd w:id="230"/>
      <w:bookmarkEnd w:id="231"/>
      <w:bookmarkEnd w:id="232"/>
    </w:p>
    <w:p>
      <w:pPr>
        <w:wordWrap w:val="0"/>
        <w:spacing w:line="480" w:lineRule="exact"/>
        <w:ind w:firstLine="472" w:firstLineChars="196"/>
        <w:rPr>
          <w:rFonts w:ascii="宋体" w:hAnsi="宋体"/>
          <w:b/>
          <w:color w:val="000000"/>
          <w:sz w:val="24"/>
        </w:rPr>
      </w:pPr>
      <w:r>
        <w:rPr>
          <w:rFonts w:hint="eastAsia" w:ascii="宋体" w:hAnsi="宋体"/>
          <w:b/>
          <w:color w:val="000000"/>
          <w:sz w:val="24"/>
        </w:rPr>
        <w:t>（一）比较与评价：</w:t>
      </w:r>
      <w:r>
        <w:rPr>
          <w:rFonts w:hint="eastAsia" w:ascii="宋体" w:hAnsi="宋体"/>
          <w:bCs/>
          <w:color w:val="000000"/>
          <w:spacing w:val="8"/>
          <w:sz w:val="24"/>
        </w:rPr>
        <w:t>经磋商确定最终采购需求和提交最后报价的供应商后，由磋商小组按照磋商文件规定的评审方法和标准对提交最后报价的供应商的响应文件和最后报价进行综合评分；</w:t>
      </w:r>
      <w:r>
        <w:rPr>
          <w:rFonts w:ascii="宋体" w:hAnsi="宋体"/>
          <w:bCs/>
          <w:color w:val="000000"/>
          <w:spacing w:val="8"/>
          <w:sz w:val="24"/>
        </w:rPr>
        <w:t>但</w:t>
      </w:r>
      <w:r>
        <w:rPr>
          <w:rFonts w:hint="eastAsia" w:ascii="宋体" w:hAnsi="宋体"/>
          <w:bCs/>
          <w:color w:val="000000"/>
          <w:spacing w:val="8"/>
          <w:sz w:val="24"/>
        </w:rPr>
        <w:t>最终报价被</w:t>
      </w:r>
      <w:r>
        <w:rPr>
          <w:rFonts w:ascii="宋体" w:hAnsi="宋体"/>
          <w:bCs/>
          <w:color w:val="000000"/>
          <w:spacing w:val="8"/>
          <w:sz w:val="24"/>
        </w:rPr>
        <w:t>视为低价</w:t>
      </w:r>
      <w:r>
        <w:rPr>
          <w:rFonts w:hint="eastAsia" w:ascii="宋体" w:hAnsi="宋体"/>
          <w:bCs/>
          <w:color w:val="000000"/>
          <w:spacing w:val="8"/>
          <w:sz w:val="24"/>
        </w:rPr>
        <w:t>且</w:t>
      </w:r>
      <w:r>
        <w:rPr>
          <w:rFonts w:ascii="宋体" w:hAnsi="宋体"/>
          <w:bCs/>
          <w:color w:val="000000"/>
          <w:spacing w:val="8"/>
          <w:sz w:val="24"/>
        </w:rPr>
        <w:t>不能证明其报价合理性</w:t>
      </w:r>
      <w:r>
        <w:rPr>
          <w:rFonts w:hint="eastAsia" w:ascii="宋体" w:hAnsi="宋体"/>
          <w:bCs/>
          <w:color w:val="000000"/>
          <w:spacing w:val="8"/>
          <w:sz w:val="24"/>
        </w:rPr>
        <w:t>和</w:t>
      </w:r>
      <w:r>
        <w:rPr>
          <w:rFonts w:ascii="宋体" w:hAnsi="宋体"/>
          <w:bCs/>
          <w:color w:val="000000"/>
          <w:spacing w:val="8"/>
          <w:sz w:val="24"/>
        </w:rPr>
        <w:t>最终报价超过磋商文件规定的预算金额或者最高限价</w:t>
      </w:r>
      <w:r>
        <w:rPr>
          <w:rFonts w:hint="eastAsia" w:ascii="宋体" w:hAnsi="宋体"/>
          <w:bCs/>
          <w:color w:val="000000"/>
          <w:spacing w:val="8"/>
          <w:sz w:val="24"/>
        </w:rPr>
        <w:t>的不</w:t>
      </w:r>
      <w:r>
        <w:rPr>
          <w:rFonts w:ascii="宋体" w:hAnsi="宋体"/>
          <w:bCs/>
          <w:color w:val="000000"/>
          <w:spacing w:val="8"/>
          <w:sz w:val="24"/>
        </w:rPr>
        <w:t>参与</w:t>
      </w:r>
      <w:r>
        <w:rPr>
          <w:rFonts w:hint="eastAsia" w:ascii="宋体" w:hAnsi="宋体"/>
          <w:bCs/>
          <w:color w:val="000000"/>
          <w:spacing w:val="8"/>
          <w:sz w:val="24"/>
        </w:rPr>
        <w:t>综合</w:t>
      </w:r>
      <w:r>
        <w:rPr>
          <w:rFonts w:ascii="宋体" w:hAnsi="宋体"/>
          <w:bCs/>
          <w:color w:val="000000"/>
          <w:spacing w:val="8"/>
          <w:sz w:val="24"/>
        </w:rPr>
        <w:t>评分</w:t>
      </w:r>
      <w:r>
        <w:rPr>
          <w:rFonts w:hint="eastAsia" w:ascii="宋体" w:hAnsi="宋体"/>
          <w:bCs/>
          <w:color w:val="000000"/>
          <w:spacing w:val="8"/>
          <w:sz w:val="24"/>
        </w:rPr>
        <w:t>。</w:t>
      </w:r>
    </w:p>
    <w:p>
      <w:pPr>
        <w:wordWrap w:val="0"/>
        <w:spacing w:line="480" w:lineRule="exact"/>
        <w:ind w:firstLine="470" w:firstLineChars="196"/>
        <w:rPr>
          <w:rFonts w:ascii="宋体" w:hAnsi="宋体"/>
          <w:b/>
          <w:color w:val="000000"/>
          <w:sz w:val="24"/>
        </w:rPr>
      </w:pPr>
      <w:r>
        <w:rPr>
          <w:rFonts w:hint="eastAsia" w:ascii="宋体" w:hAnsi="宋体"/>
          <w:snapToGrid w:val="0"/>
          <w:color w:val="000000"/>
          <w:kern w:val="0"/>
          <w:sz w:val="24"/>
        </w:rPr>
        <w:t>评审时，磋商小组各成员应当独立对每个有效响应的文件进行评价、打分，然后汇总每个供应商每项评分因素的得分。磋商文件中没有规定的评审标准不得作为评审依据。</w:t>
      </w:r>
    </w:p>
    <w:p>
      <w:pPr>
        <w:wordWrap w:val="0"/>
        <w:spacing w:line="480" w:lineRule="exact"/>
        <w:ind w:firstLine="361" w:firstLineChars="150"/>
        <w:rPr>
          <w:rFonts w:ascii="宋体" w:hAnsi="宋体"/>
          <w:b/>
          <w:color w:val="000000"/>
          <w:sz w:val="24"/>
        </w:rPr>
      </w:pPr>
      <w:r>
        <w:rPr>
          <w:rFonts w:hint="eastAsia" w:ascii="宋体" w:hAnsi="宋体"/>
          <w:b/>
          <w:snapToGrid w:val="0"/>
          <w:color w:val="000000"/>
          <w:kern w:val="0"/>
          <w:sz w:val="24"/>
        </w:rPr>
        <w:t>（二）评分</w:t>
      </w:r>
    </w:p>
    <w:p>
      <w:pPr>
        <w:wordWrap w:val="0"/>
        <w:spacing w:line="480" w:lineRule="exact"/>
        <w:ind w:firstLine="480" w:firstLineChars="200"/>
        <w:rPr>
          <w:rFonts w:ascii="宋体" w:hAnsi="宋体"/>
          <w:color w:val="000000"/>
          <w:sz w:val="24"/>
        </w:rPr>
      </w:pPr>
      <w:r>
        <w:rPr>
          <w:rFonts w:hint="eastAsia" w:ascii="宋体" w:hAnsi="宋体"/>
          <w:color w:val="000000"/>
          <w:sz w:val="24"/>
        </w:rPr>
        <w:t>1、在评标过程中，响应文件有下列情况之一，磋商小组成员应当按照磋商文件规定的非实质性偏离进行扣分：</w:t>
      </w:r>
    </w:p>
    <w:p>
      <w:pPr>
        <w:wordWrap w:val="0"/>
        <w:spacing w:line="480" w:lineRule="exact"/>
        <w:ind w:firstLine="480" w:firstLineChars="200"/>
        <w:rPr>
          <w:rFonts w:ascii="宋体" w:hAnsi="宋体"/>
          <w:color w:val="000000"/>
          <w:sz w:val="24"/>
        </w:rPr>
      </w:pPr>
      <w:r>
        <w:rPr>
          <w:rFonts w:hint="eastAsia" w:ascii="宋体" w:hAnsi="宋体"/>
          <w:color w:val="000000"/>
          <w:sz w:val="24"/>
        </w:rPr>
        <w:t>（1）文字表述的内容含义不明确，或者同类问题表述不一致，或者有明显文字和计算错误，或者提供的技术信息和数据资料不完整，供应商拒不或在规定的时间内没有进行澄清、说明或补正或澄清、说明、补正的内容也不能说明问题的。</w:t>
      </w:r>
    </w:p>
    <w:p>
      <w:pPr>
        <w:wordWrap w:val="0"/>
        <w:spacing w:line="480" w:lineRule="exact"/>
        <w:ind w:firstLine="480" w:firstLineChars="200"/>
        <w:rPr>
          <w:rFonts w:ascii="宋体" w:hAnsi="宋体"/>
          <w:color w:val="000000"/>
          <w:sz w:val="24"/>
        </w:rPr>
      </w:pPr>
      <w:r>
        <w:rPr>
          <w:rFonts w:hint="eastAsia" w:ascii="宋体" w:hAnsi="宋体"/>
          <w:color w:val="000000"/>
          <w:sz w:val="24"/>
        </w:rPr>
        <w:t>（2）</w:t>
      </w:r>
      <w:r>
        <w:rPr>
          <w:rFonts w:hint="eastAsia" w:ascii="宋体" w:hAnsi="宋体"/>
          <w:bCs/>
          <w:color w:val="000000"/>
          <w:spacing w:val="8"/>
          <w:sz w:val="24"/>
        </w:rPr>
        <w:t>响应文件未按磋商文件要求进行装订或目录、页码编制不完整、全面。</w:t>
      </w:r>
    </w:p>
    <w:p>
      <w:pPr>
        <w:wordWrap w:val="0"/>
        <w:spacing w:line="480" w:lineRule="exact"/>
        <w:ind w:firstLine="480" w:firstLineChars="200"/>
        <w:rPr>
          <w:rFonts w:ascii="宋体" w:hAnsi="宋体"/>
          <w:color w:val="000000"/>
          <w:sz w:val="24"/>
        </w:rPr>
      </w:pPr>
      <w:r>
        <w:rPr>
          <w:rFonts w:hint="eastAsia" w:ascii="宋体" w:hAnsi="宋体"/>
          <w:color w:val="000000"/>
          <w:sz w:val="24"/>
        </w:rPr>
        <w:t>（3）认定的与磋商文件规定的技术、商务和其他规定要求不符的非实质性偏离或其他非实质性偏离。</w:t>
      </w:r>
    </w:p>
    <w:p>
      <w:pPr>
        <w:wordWrap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 评标细则及标准</w:t>
      </w:r>
    </w:p>
    <w:p>
      <w:pPr>
        <w:wordWrap w:val="0"/>
        <w:spacing w:line="360" w:lineRule="auto"/>
        <w:ind w:firstLine="480" w:firstLineChars="200"/>
        <w:rPr>
          <w:rFonts w:ascii="宋体" w:hAnsi="宋体"/>
          <w:color w:val="000000"/>
          <w:sz w:val="24"/>
        </w:rPr>
      </w:pPr>
      <w:r>
        <w:rPr>
          <w:rFonts w:hint="eastAsia" w:ascii="宋体" w:hAnsi="宋体"/>
          <w:color w:val="000000"/>
          <w:sz w:val="24"/>
        </w:rPr>
        <w:t>（1）本次综合评分的因素是：</w:t>
      </w:r>
      <w:r>
        <w:rPr>
          <w:rFonts w:hint="eastAsia" w:ascii="宋体" w:hAnsi="宋体"/>
          <w:color w:val="000000"/>
          <w:szCs w:val="21"/>
        </w:rPr>
        <w:t>报价</w:t>
      </w:r>
      <w:r>
        <w:rPr>
          <w:rFonts w:ascii="宋体" w:hAnsi="宋体"/>
          <w:color w:val="000000"/>
          <w:szCs w:val="21"/>
        </w:rPr>
        <w:t>,技术,实施方案,综合实力,履约能力,履约能力,扶持少数民族不发达地区,响应文件的规范性,节能、环保</w:t>
      </w:r>
      <w:r>
        <w:rPr>
          <w:rFonts w:hint="eastAsia" w:ascii="宋体" w:hAnsi="宋体"/>
          <w:color w:val="000000"/>
          <w:sz w:val="24"/>
        </w:rPr>
        <w:t>等。</w:t>
      </w:r>
    </w:p>
    <w:p>
      <w:pPr>
        <w:pStyle w:val="21"/>
        <w:wordWrap w:val="0"/>
        <w:spacing w:line="360" w:lineRule="auto"/>
        <w:ind w:firstLine="480" w:firstLineChars="200"/>
        <w:jc w:val="both"/>
        <w:rPr>
          <w:color w:val="000000"/>
        </w:rPr>
      </w:pPr>
      <w:r>
        <w:rPr>
          <w:rFonts w:hint="eastAsia"/>
          <w:color w:val="000000"/>
        </w:rPr>
        <w:t>（2） 磋商小组成员应当根据自身专业情况对每个有效投标供应商的响应文件进行独立评分，加权汇总每项评分因素的得分，得出每个有效投标供应商的总分。技术类评分因素由技术方面磋商小组成员独立评分。经济类评分因素由经济方面磋商小组成员独立评分。政策合同类的评分因素由法律方面磋商小组成员独立评分。采购人代表原则上对技术类评分因素独立评分。价格和其他不能明确区分的评分因素由磋商小组成员共同评分。</w:t>
      </w:r>
    </w:p>
    <w:p>
      <w:pPr>
        <w:pStyle w:val="7"/>
        <w:tabs>
          <w:tab w:val="left" w:pos="600"/>
        </w:tabs>
        <w:wordWrap w:val="0"/>
        <w:spacing w:line="360" w:lineRule="auto"/>
        <w:rPr>
          <w:rFonts w:ascii="宋体" w:hAnsi="宋体"/>
          <w:color w:val="000000"/>
          <w:sz w:val="24"/>
        </w:rPr>
      </w:pPr>
      <w:r>
        <w:rPr>
          <w:rFonts w:hint="eastAsia" w:ascii="宋体" w:hAnsi="宋体"/>
          <w:color w:val="000000"/>
          <w:sz w:val="24"/>
        </w:rPr>
        <w:t>3、综合评分明细表</w:t>
      </w:r>
    </w:p>
    <w:p>
      <w:pPr>
        <w:pStyle w:val="7"/>
        <w:tabs>
          <w:tab w:val="left" w:pos="600"/>
        </w:tabs>
        <w:wordWrap w:val="0"/>
        <w:spacing w:line="360" w:lineRule="auto"/>
        <w:rPr>
          <w:rFonts w:ascii="宋体" w:hAnsi="宋体"/>
          <w:color w:val="000000"/>
          <w:sz w:val="24"/>
        </w:rPr>
      </w:pPr>
      <w:r>
        <w:rPr>
          <w:rFonts w:hint="eastAsia" w:ascii="宋体" w:hAnsi="宋体"/>
          <w:color w:val="000000"/>
          <w:sz w:val="24"/>
        </w:rPr>
        <w:t>（1）综合评分明细表的制定以科学合理、降低评委会自由裁量权为原则。</w:t>
      </w:r>
    </w:p>
    <w:p>
      <w:pPr>
        <w:widowControl/>
        <w:wordWrap w:val="0"/>
        <w:spacing w:line="360" w:lineRule="auto"/>
        <w:ind w:firstLine="480" w:firstLineChars="200"/>
        <w:jc w:val="left"/>
        <w:rPr>
          <w:rFonts w:ascii="宋体" w:hAnsi="宋体"/>
          <w:color w:val="000000"/>
          <w:sz w:val="24"/>
        </w:rPr>
      </w:pPr>
      <w:r>
        <w:rPr>
          <w:rFonts w:hint="eastAsia" w:ascii="宋体" w:hAnsi="宋体"/>
          <w:color w:val="000000"/>
          <w:sz w:val="24"/>
        </w:rPr>
        <w:t>（2）对记入诚信档案的且在有效期内的失信供应商，在本次政府采购活动中实行直接从总分中扣分的惩戒方法，且供应商失信行为惩戒实行无限制累加制。存在一次失信行为的，扣</w:t>
      </w:r>
      <w:r>
        <w:rPr>
          <w:rFonts w:hint="eastAsia" w:ascii="宋体" w:hAnsi="宋体"/>
          <w:color w:val="000000"/>
          <w:szCs w:val="21"/>
        </w:rPr>
        <w:t>3</w:t>
      </w:r>
      <w:r>
        <w:rPr>
          <w:rFonts w:hint="eastAsia" w:ascii="宋体" w:hAnsi="宋体"/>
          <w:color w:val="000000"/>
          <w:sz w:val="24"/>
        </w:rPr>
        <w:t>分，每增加一次失信行为，加扣</w:t>
      </w:r>
      <w:r>
        <w:rPr>
          <w:rFonts w:hint="eastAsia" w:ascii="宋体" w:hAnsi="宋体"/>
          <w:color w:val="000000"/>
          <w:szCs w:val="21"/>
        </w:rPr>
        <w:t>3</w:t>
      </w:r>
      <w:r>
        <w:rPr>
          <w:rFonts w:hint="eastAsia" w:ascii="宋体" w:hAnsi="宋体"/>
          <w:color w:val="000000"/>
          <w:sz w:val="24"/>
        </w:rPr>
        <w:t>分，直至扣完为止。</w:t>
      </w:r>
    </w:p>
    <w:p>
      <w:pPr>
        <w:pStyle w:val="7"/>
        <w:tabs>
          <w:tab w:val="left" w:pos="600"/>
        </w:tabs>
        <w:wordWrap w:val="0"/>
        <w:spacing w:line="360" w:lineRule="auto"/>
        <w:rPr>
          <w:rFonts w:ascii="宋体" w:hAnsi="宋体"/>
          <w:color w:val="000000"/>
          <w:sz w:val="24"/>
        </w:rPr>
      </w:pPr>
      <w:r>
        <w:rPr>
          <w:rFonts w:hint="eastAsia" w:ascii="宋体" w:hAnsi="宋体"/>
          <w:color w:val="000000"/>
          <w:sz w:val="24"/>
        </w:rPr>
        <w:t>（3）综合评分明细表</w:t>
      </w:r>
      <w:bookmarkStart w:id="233" w:name="_Toc13564325"/>
      <w:bookmarkStart w:id="234" w:name="_Toc11764058"/>
      <w:bookmarkStart w:id="235" w:name="_Toc11832170"/>
      <w:bookmarkStart w:id="236" w:name="_Toc439774233"/>
    </w:p>
    <w:tbl>
      <w:tblPr>
        <w:tblStyle w:val="14"/>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96"/>
        <w:gridCol w:w="725"/>
        <w:gridCol w:w="2766"/>
        <w:gridCol w:w="1727"/>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rPr>
                <w:rFonts w:ascii="宋体" w:hAnsi="宋体"/>
                <w:szCs w:val="21"/>
              </w:rPr>
            </w:pPr>
            <w:r>
              <w:rPr>
                <w:rFonts w:hint="eastAsia" w:ascii="宋体" w:hAnsi="宋体"/>
                <w:szCs w:val="21"/>
              </w:rPr>
              <w:t>序号</w:t>
            </w:r>
          </w:p>
        </w:tc>
        <w:tc>
          <w:tcPr>
            <w:tcW w:w="1196"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ind w:firstLine="28"/>
              <w:jc w:val="center"/>
              <w:rPr>
                <w:rFonts w:ascii="宋体" w:hAnsi="宋体"/>
                <w:szCs w:val="21"/>
              </w:rPr>
            </w:pPr>
            <w:r>
              <w:rPr>
                <w:rFonts w:hint="eastAsia" w:ascii="宋体" w:hAnsi="宋体"/>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ind w:firstLine="28"/>
              <w:jc w:val="center"/>
              <w:rPr>
                <w:rFonts w:ascii="宋体" w:hAnsi="宋体"/>
                <w:szCs w:val="21"/>
              </w:rPr>
            </w:pPr>
            <w:r>
              <w:rPr>
                <w:rFonts w:hint="eastAsia" w:ascii="宋体" w:hAnsi="宋体"/>
                <w:szCs w:val="21"/>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ind w:firstLine="28"/>
              <w:jc w:val="center"/>
              <w:rPr>
                <w:rFonts w:ascii="宋体" w:hAnsi="宋体"/>
                <w:szCs w:val="21"/>
              </w:rPr>
            </w:pPr>
            <w:r>
              <w:rPr>
                <w:rFonts w:hint="eastAsia" w:ascii="宋体" w:hAnsi="宋体"/>
                <w:szCs w:val="21"/>
              </w:rPr>
              <w:t>评分标准</w:t>
            </w:r>
          </w:p>
        </w:tc>
        <w:tc>
          <w:tcPr>
            <w:tcW w:w="1727"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szCs w:val="21"/>
              </w:rPr>
            </w:pPr>
            <w:r>
              <w:rPr>
                <w:rFonts w:hint="eastAsia" w:ascii="宋体" w:hAnsi="宋体"/>
                <w:szCs w:val="21"/>
              </w:rPr>
              <w:t>说明</w:t>
            </w:r>
          </w:p>
        </w:tc>
        <w:tc>
          <w:tcPr>
            <w:tcW w:w="1278"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szCs w:val="21"/>
              </w:rPr>
            </w:pPr>
            <w:r>
              <w:rPr>
                <w:rFonts w:hint="eastAsia" w:ascii="宋体" w:hAnsi="宋体"/>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ascii="宋体" w:hAnsi="宋体"/>
                <w:bCs/>
                <w:szCs w:val="21"/>
              </w:rPr>
              <w:t>1</w:t>
            </w:r>
          </w:p>
        </w:tc>
        <w:tc>
          <w:tcPr>
            <w:tcW w:w="1196"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hint="eastAsia" w:ascii="宋体" w:hAnsi="宋体"/>
                <w:bCs/>
                <w:szCs w:val="21"/>
              </w:rPr>
              <w:t>报价</w:t>
            </w:r>
          </w:p>
        </w:tc>
        <w:tc>
          <w:tcPr>
            <w:tcW w:w="72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ascii="宋体" w:hAnsi="宋体"/>
                <w:bCs/>
                <w:szCs w:val="21"/>
              </w:rPr>
              <w:t>30</w:t>
            </w:r>
          </w:p>
        </w:tc>
        <w:tc>
          <w:tcPr>
            <w:tcW w:w="2766"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rPr>
                <w:rFonts w:ascii="宋体" w:hAnsi="宋体"/>
                <w:szCs w:val="21"/>
              </w:rPr>
            </w:pPr>
            <w:r>
              <w:rPr>
                <w:rFonts w:hint="eastAsia" w:ascii="宋体" w:hAnsi="宋体"/>
                <w:szCs w:val="21"/>
              </w:rPr>
              <w:t>以本次有效的最低报价为基准价，报价得分</w:t>
            </w:r>
            <w:r>
              <w:rPr>
                <w:rFonts w:ascii="宋体" w:hAnsi="宋体"/>
                <w:szCs w:val="21"/>
              </w:rPr>
              <w:t>=(基准价／报价)* 10分*100%</w:t>
            </w:r>
          </w:p>
          <w:p>
            <w:pPr>
              <w:wordWrap w:val="0"/>
              <w:spacing w:line="0" w:lineRule="atLeast"/>
              <w:rPr>
                <w:rFonts w:ascii="宋体" w:hAnsi="宋体"/>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szCs w:val="21"/>
              </w:rPr>
            </w:pPr>
            <w:r>
              <w:rPr>
                <w:rFonts w:hint="eastAsia" w:ascii="宋体" w:hAnsi="宋体"/>
                <w:szCs w:val="21"/>
              </w:rPr>
              <w:t>小微企业（监狱企业和残疾人福利性单位视同小微企业）价格扣除按照本采购文件投标须知前附表规定执行。</w:t>
            </w:r>
          </w:p>
        </w:tc>
        <w:tc>
          <w:tcPr>
            <w:tcW w:w="1278"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ascii="宋体" w:hAnsi="宋体"/>
                <w:bCs/>
                <w:szCs w:val="21"/>
              </w:rPr>
              <w:t>2</w:t>
            </w:r>
          </w:p>
        </w:tc>
        <w:tc>
          <w:tcPr>
            <w:tcW w:w="1196"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hint="eastAsia" w:ascii="宋体" w:hAnsi="宋体"/>
                <w:bCs/>
                <w:szCs w:val="21"/>
              </w:rPr>
              <w:t>技术</w:t>
            </w:r>
          </w:p>
        </w:tc>
        <w:tc>
          <w:tcPr>
            <w:tcW w:w="72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ascii="宋体" w:hAnsi="宋体"/>
                <w:bCs/>
                <w:szCs w:val="21"/>
              </w:rPr>
              <w:t>20</w:t>
            </w:r>
          </w:p>
        </w:tc>
        <w:tc>
          <w:tcPr>
            <w:tcW w:w="2766"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rPr>
                <w:rFonts w:ascii="宋体" w:hAnsi="宋体"/>
                <w:szCs w:val="21"/>
              </w:rPr>
            </w:pPr>
            <w:r>
              <w:rPr>
                <w:rFonts w:ascii="宋体" w:hAnsi="宋体"/>
                <w:szCs w:val="21"/>
              </w:rPr>
              <w:t>1、所投产品技术指标及参数完全满足或优于采购文件要求，没有实质性负偏离的得基础分20分；</w:t>
            </w:r>
          </w:p>
          <w:p>
            <w:pPr>
              <w:wordWrap w:val="0"/>
              <w:spacing w:line="0" w:lineRule="atLeast"/>
              <w:rPr>
                <w:rFonts w:ascii="宋体" w:hAnsi="宋体"/>
                <w:szCs w:val="21"/>
              </w:rPr>
            </w:pPr>
            <w:r>
              <w:rPr>
                <w:rFonts w:ascii="宋体" w:hAnsi="宋体"/>
                <w:szCs w:val="21"/>
              </w:rPr>
              <w:t>2、▲部分每有一项负偏离的扣2分，非▲部分有一项负偏离的扣0.5分，本项得分不能为零。</w:t>
            </w:r>
          </w:p>
        </w:tc>
        <w:tc>
          <w:tcPr>
            <w:tcW w:w="1727"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ascii="宋体" w:hAnsi="宋体"/>
                <w:bCs/>
                <w:szCs w:val="21"/>
              </w:rPr>
              <w:t>3</w:t>
            </w:r>
          </w:p>
        </w:tc>
        <w:tc>
          <w:tcPr>
            <w:tcW w:w="1196"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hint="eastAsia" w:ascii="宋体" w:hAnsi="宋体"/>
                <w:bCs/>
                <w:szCs w:val="21"/>
              </w:rPr>
              <w:t>实施方案</w:t>
            </w:r>
          </w:p>
        </w:tc>
        <w:tc>
          <w:tcPr>
            <w:tcW w:w="72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ascii="宋体" w:hAnsi="宋体"/>
                <w:bCs/>
                <w:szCs w:val="21"/>
              </w:rPr>
              <w:t>10</w:t>
            </w:r>
          </w:p>
        </w:tc>
        <w:tc>
          <w:tcPr>
            <w:tcW w:w="2766"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rPr>
                <w:rFonts w:ascii="宋体" w:hAnsi="宋体"/>
                <w:szCs w:val="21"/>
              </w:rPr>
            </w:pPr>
            <w:r>
              <w:rPr>
                <w:rFonts w:ascii="宋体" w:hAnsi="宋体"/>
                <w:szCs w:val="21"/>
              </w:rPr>
              <w:t>1、供应商提供的服务方案、应急响应预案的科学性、及时性、合理性、安全性，考虑周全、措施到位、保障能力强、完全满足招标项目要求得8分，每有一项缺失扣2分，每有一项不完整或无法完全满足项目需求或描述简单的扣1分，扣完为止。</w:t>
            </w:r>
          </w:p>
          <w:p>
            <w:pPr>
              <w:wordWrap w:val="0"/>
              <w:spacing w:line="0" w:lineRule="atLeast"/>
              <w:rPr>
                <w:rFonts w:ascii="宋体" w:hAnsi="宋体"/>
                <w:szCs w:val="21"/>
              </w:rPr>
            </w:pPr>
            <w:r>
              <w:rPr>
                <w:rFonts w:ascii="宋体" w:hAnsi="宋体"/>
                <w:szCs w:val="21"/>
              </w:rPr>
              <w:t>2、提供详实项目实施时间表，并承诺按时间表完成项目的，时间设置科学合理，满足采购人需求的得2分，时间设置有缺陷的得1分，不提供该不得分.</w:t>
            </w:r>
          </w:p>
        </w:tc>
        <w:tc>
          <w:tcPr>
            <w:tcW w:w="1727"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ascii="宋体" w:hAnsi="宋体"/>
                <w:bCs/>
                <w:szCs w:val="21"/>
              </w:rPr>
              <w:t>4</w:t>
            </w:r>
          </w:p>
        </w:tc>
        <w:tc>
          <w:tcPr>
            <w:tcW w:w="1196"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hint="eastAsia" w:ascii="宋体" w:hAnsi="宋体"/>
                <w:bCs/>
                <w:szCs w:val="21"/>
              </w:rPr>
              <w:t>综合实力</w:t>
            </w:r>
          </w:p>
        </w:tc>
        <w:tc>
          <w:tcPr>
            <w:tcW w:w="72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ascii="宋体" w:hAnsi="宋体"/>
                <w:bCs/>
                <w:szCs w:val="21"/>
              </w:rPr>
              <w:t>19</w:t>
            </w:r>
          </w:p>
        </w:tc>
        <w:tc>
          <w:tcPr>
            <w:tcW w:w="2766"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rPr>
                <w:rFonts w:ascii="宋体" w:hAnsi="宋体"/>
                <w:szCs w:val="21"/>
              </w:rPr>
            </w:pPr>
            <w:r>
              <w:rPr>
                <w:rFonts w:ascii="宋体" w:hAnsi="宋体"/>
                <w:szCs w:val="21"/>
              </w:rPr>
              <w:t>1、所投的防火墙产品生产厂商具有国测信息安全服务资质-云计算安全类证书得2分，提供不全或未提供不得分；</w:t>
            </w:r>
          </w:p>
          <w:p>
            <w:pPr>
              <w:wordWrap w:val="0"/>
              <w:spacing w:line="0" w:lineRule="atLeast"/>
              <w:rPr>
                <w:rFonts w:ascii="宋体" w:hAnsi="宋体"/>
                <w:szCs w:val="21"/>
              </w:rPr>
            </w:pPr>
            <w:r>
              <w:rPr>
                <w:rFonts w:ascii="宋体" w:hAnsi="宋体"/>
                <w:szCs w:val="21"/>
              </w:rPr>
              <w:t>2、所投的入侵检测产品生产厂商具有ITSS云计算服务能力（SAAS服务）标准符合性证书得2分，提供不全或未提供不得分；</w:t>
            </w:r>
          </w:p>
          <w:p>
            <w:pPr>
              <w:wordWrap w:val="0"/>
              <w:spacing w:line="0" w:lineRule="atLeast"/>
              <w:rPr>
                <w:rFonts w:ascii="宋体" w:hAnsi="宋体"/>
                <w:szCs w:val="21"/>
              </w:rPr>
            </w:pPr>
            <w:r>
              <w:rPr>
                <w:rFonts w:ascii="宋体" w:hAnsi="宋体"/>
                <w:szCs w:val="21"/>
              </w:rPr>
              <w:t>3、供应商具有质量体系认证证书（认证范围包括计算机软硬件技术服务）同时具有AAA企业信用证书得2分，不按要求提供不得分；</w:t>
            </w:r>
          </w:p>
          <w:p>
            <w:pPr>
              <w:wordWrap w:val="0"/>
              <w:spacing w:line="0" w:lineRule="atLeast"/>
              <w:rPr>
                <w:rFonts w:ascii="宋体" w:hAnsi="宋体"/>
                <w:szCs w:val="21"/>
              </w:rPr>
            </w:pPr>
            <w:r>
              <w:rPr>
                <w:rFonts w:ascii="宋体" w:hAnsi="宋体"/>
                <w:szCs w:val="21"/>
              </w:rPr>
              <w:t>4、所投的终端安全管理系统产品生产厂商具有IDC2019-2020年终端安全市场排名第一证书得2分，提供不全或未提供不得分；</w:t>
            </w:r>
          </w:p>
          <w:p>
            <w:pPr>
              <w:wordWrap w:val="0"/>
              <w:spacing w:line="0" w:lineRule="atLeast"/>
              <w:rPr>
                <w:rFonts w:ascii="宋体" w:hAnsi="宋体"/>
                <w:szCs w:val="21"/>
              </w:rPr>
            </w:pPr>
            <w:r>
              <w:rPr>
                <w:rFonts w:ascii="宋体" w:hAnsi="宋体"/>
                <w:szCs w:val="21"/>
              </w:rPr>
              <w:t>5、所投的日志审计产品生产厂商具有国测</w:t>
            </w:r>
            <w:r>
              <w:rPr>
                <w:rFonts w:hint="eastAsia" w:ascii="宋体" w:hAnsi="宋体"/>
                <w:szCs w:val="21"/>
              </w:rPr>
              <w:t>信息安全服务资质</w:t>
            </w:r>
            <w:r>
              <w:rPr>
                <w:rFonts w:ascii="宋体" w:hAnsi="宋体"/>
                <w:szCs w:val="21"/>
              </w:rPr>
              <w:t>-安全开发类证书得2分，提供不全或未提供不得分；</w:t>
            </w:r>
          </w:p>
          <w:p>
            <w:pPr>
              <w:wordWrap w:val="0"/>
              <w:spacing w:line="0" w:lineRule="atLeast"/>
              <w:rPr>
                <w:rFonts w:ascii="宋体" w:hAnsi="宋体"/>
                <w:szCs w:val="21"/>
              </w:rPr>
            </w:pPr>
            <w:r>
              <w:rPr>
                <w:rFonts w:ascii="宋体" w:hAnsi="宋体"/>
                <w:szCs w:val="21"/>
              </w:rPr>
              <w:t>6、所投的防火墙产品生产厂商在国家信息安全漏洞共享平台（CNVD）2020年支撑单位工作贡献排名中提交漏洞数量超过50000个得5分，超过10000个得3分，超过5000个得1分。（提供CNVD官网数据证明材料）</w:t>
            </w:r>
          </w:p>
          <w:p>
            <w:pPr>
              <w:wordWrap w:val="0"/>
              <w:spacing w:line="0" w:lineRule="atLeast"/>
              <w:rPr>
                <w:rFonts w:ascii="宋体" w:hAnsi="宋体"/>
                <w:szCs w:val="21"/>
              </w:rPr>
            </w:pPr>
            <w:r>
              <w:rPr>
                <w:rFonts w:ascii="宋体" w:hAnsi="宋体"/>
                <w:szCs w:val="21"/>
              </w:rPr>
              <w:t>7、 供应商具有中国职业健康安全管理体系认证同时具有环境管理体系认证（认证范围均为计算机软硬件技术服务及销售）满足一项得2分，满足两项得4分。</w:t>
            </w:r>
          </w:p>
          <w:p>
            <w:pPr>
              <w:wordWrap w:val="0"/>
              <w:spacing w:line="0" w:lineRule="atLeast"/>
              <w:rPr>
                <w:rFonts w:ascii="宋体" w:hAnsi="宋体"/>
                <w:szCs w:val="21"/>
              </w:rPr>
            </w:pPr>
            <w:r>
              <w:rPr>
                <w:rFonts w:hint="eastAsia" w:ascii="宋体" w:hAnsi="宋体"/>
                <w:szCs w:val="21"/>
              </w:rPr>
              <w:t>提供有效期内证书复印件加盖鲜章。</w:t>
            </w:r>
          </w:p>
        </w:tc>
        <w:tc>
          <w:tcPr>
            <w:tcW w:w="1727"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ascii="宋体" w:hAnsi="宋体"/>
                <w:bCs/>
                <w:szCs w:val="21"/>
              </w:rPr>
              <w:t>5</w:t>
            </w:r>
          </w:p>
        </w:tc>
        <w:tc>
          <w:tcPr>
            <w:tcW w:w="1196"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hint="eastAsia" w:ascii="宋体" w:hAnsi="宋体"/>
                <w:bCs/>
                <w:szCs w:val="21"/>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ascii="宋体" w:hAnsi="宋体"/>
                <w:bCs/>
                <w:szCs w:val="21"/>
              </w:rPr>
              <w:t>12</w:t>
            </w:r>
          </w:p>
        </w:tc>
        <w:tc>
          <w:tcPr>
            <w:tcW w:w="2766"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rPr>
                <w:rFonts w:ascii="宋体" w:hAnsi="宋体"/>
                <w:szCs w:val="21"/>
              </w:rPr>
            </w:pPr>
            <w:r>
              <w:rPr>
                <w:rFonts w:ascii="宋体" w:hAnsi="宋体"/>
                <w:szCs w:val="21"/>
              </w:rPr>
              <w:t>1、对售后实施方案及时响应性、服务措施、服务人员技术能力的完整性、科学性、与项目实际情况的结合性、可行性进行综合比较，完全响应得5分，有一项缺失或缺陷扣1分，扣完为止。</w:t>
            </w:r>
          </w:p>
          <w:p>
            <w:pPr>
              <w:wordWrap w:val="0"/>
              <w:spacing w:line="0" w:lineRule="atLeast"/>
              <w:rPr>
                <w:rFonts w:ascii="宋体" w:hAnsi="宋体"/>
                <w:szCs w:val="21"/>
              </w:rPr>
            </w:pPr>
            <w:r>
              <w:rPr>
                <w:rFonts w:ascii="宋体" w:hAnsi="宋体"/>
                <w:szCs w:val="21"/>
              </w:rPr>
              <w:t>2、供应商提供本地化专业服务同时具有网络安全应急响应、应急处置能力的方案和相关证明材料得3分，不满足项目需求或不合理不得分。</w:t>
            </w:r>
          </w:p>
          <w:p>
            <w:pPr>
              <w:wordWrap w:val="0"/>
              <w:spacing w:line="0" w:lineRule="atLeast"/>
              <w:rPr>
                <w:rFonts w:ascii="宋体" w:hAnsi="宋体"/>
                <w:szCs w:val="21"/>
              </w:rPr>
            </w:pPr>
            <w:r>
              <w:rPr>
                <w:rFonts w:hint="eastAsia" w:ascii="宋体" w:hAnsi="宋体"/>
                <w:szCs w:val="21"/>
              </w:rPr>
              <w:t>注：提供工商注册地址场地证明等相关证明材料</w:t>
            </w:r>
          </w:p>
          <w:p>
            <w:pPr>
              <w:wordWrap w:val="0"/>
              <w:spacing w:line="0" w:lineRule="atLeast"/>
              <w:rPr>
                <w:rFonts w:ascii="宋体" w:hAnsi="宋体"/>
                <w:szCs w:val="21"/>
              </w:rPr>
            </w:pPr>
            <w:r>
              <w:rPr>
                <w:rFonts w:ascii="宋体" w:hAnsi="宋体"/>
                <w:szCs w:val="21"/>
              </w:rPr>
              <w:t>3、本项目安全设备制造商技术人员需具备PMP证书或高级项目经理证书的，得1分；同时再具备ISO27001、ITIL-IT服务管理证书、CISP注册信息安全工程师证书的，得4分。</w:t>
            </w:r>
          </w:p>
          <w:p>
            <w:pPr>
              <w:wordWrap w:val="0"/>
              <w:spacing w:line="0" w:lineRule="atLeast"/>
              <w:rPr>
                <w:rFonts w:ascii="宋体" w:hAnsi="宋体"/>
                <w:szCs w:val="21"/>
              </w:rPr>
            </w:pPr>
            <w:r>
              <w:rPr>
                <w:rFonts w:hint="eastAsia" w:ascii="宋体" w:hAnsi="宋体"/>
                <w:szCs w:val="21"/>
              </w:rPr>
              <w:t>注：提供安全设备制造商连续</w:t>
            </w:r>
            <w:r>
              <w:rPr>
                <w:rFonts w:ascii="宋体" w:hAnsi="宋体"/>
                <w:szCs w:val="21"/>
              </w:rPr>
              <w:t>6个月的社保缴纳凭证复印件。</w:t>
            </w:r>
          </w:p>
        </w:tc>
        <w:tc>
          <w:tcPr>
            <w:tcW w:w="1727"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ascii="宋体" w:hAnsi="宋体"/>
                <w:bCs/>
                <w:szCs w:val="21"/>
              </w:rPr>
              <w:t>6</w:t>
            </w:r>
          </w:p>
        </w:tc>
        <w:tc>
          <w:tcPr>
            <w:tcW w:w="1196"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hint="eastAsia" w:ascii="宋体" w:hAnsi="宋体"/>
                <w:bCs/>
                <w:szCs w:val="21"/>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ascii="宋体" w:hAnsi="宋体"/>
                <w:bCs/>
                <w:szCs w:val="21"/>
              </w:rPr>
              <w:t>5</w:t>
            </w:r>
          </w:p>
        </w:tc>
        <w:tc>
          <w:tcPr>
            <w:tcW w:w="2766"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rPr>
                <w:rFonts w:ascii="宋体" w:hAnsi="宋体"/>
                <w:szCs w:val="21"/>
              </w:rPr>
            </w:pPr>
            <w:r>
              <w:rPr>
                <w:rFonts w:hint="eastAsia" w:ascii="宋体" w:hAnsi="宋体"/>
                <w:szCs w:val="21"/>
              </w:rPr>
              <w:t>供应商提供</w:t>
            </w:r>
            <w:r>
              <w:rPr>
                <w:rFonts w:ascii="宋体" w:hAnsi="宋体"/>
                <w:szCs w:val="21"/>
              </w:rPr>
              <w:t>2019年1月以来承担的类似业绩，每提供一个得0.5分，最多得5分；</w:t>
            </w:r>
          </w:p>
          <w:p>
            <w:pPr>
              <w:wordWrap w:val="0"/>
              <w:spacing w:line="0" w:lineRule="atLeast"/>
              <w:rPr>
                <w:rFonts w:ascii="宋体" w:hAnsi="宋体"/>
                <w:szCs w:val="21"/>
              </w:rPr>
            </w:pPr>
            <w:r>
              <w:rPr>
                <w:rFonts w:hint="eastAsia" w:ascii="宋体" w:hAnsi="宋体"/>
                <w:szCs w:val="21"/>
              </w:rPr>
              <w:t>提供中标</w:t>
            </w:r>
            <w:r>
              <w:rPr>
                <w:rFonts w:ascii="宋体" w:hAnsi="宋体"/>
                <w:szCs w:val="21"/>
              </w:rPr>
              <w:t>/成交通知书、合同复印件、验收证明材料复印件加盖供应商公章。</w:t>
            </w:r>
          </w:p>
        </w:tc>
        <w:tc>
          <w:tcPr>
            <w:tcW w:w="1727"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ascii="宋体" w:hAnsi="宋体"/>
                <w:bCs/>
                <w:szCs w:val="21"/>
              </w:rPr>
              <w:t>7</w:t>
            </w:r>
          </w:p>
        </w:tc>
        <w:tc>
          <w:tcPr>
            <w:tcW w:w="1196"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hint="eastAsia" w:ascii="宋体" w:hAnsi="宋体"/>
                <w:bCs/>
                <w:szCs w:val="21"/>
              </w:rPr>
              <w:t>扶持少数民族不发达地区</w:t>
            </w:r>
          </w:p>
        </w:tc>
        <w:tc>
          <w:tcPr>
            <w:tcW w:w="72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ascii="宋体" w:hAnsi="宋体"/>
                <w:bCs/>
                <w:szCs w:val="21"/>
              </w:rPr>
              <w:t>1</w:t>
            </w:r>
          </w:p>
        </w:tc>
        <w:tc>
          <w:tcPr>
            <w:tcW w:w="2766"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rPr>
                <w:rFonts w:ascii="宋体" w:hAnsi="宋体"/>
                <w:szCs w:val="21"/>
              </w:rPr>
            </w:pPr>
            <w:r>
              <w:rPr>
                <w:rFonts w:hint="eastAsia" w:ascii="宋体" w:hAnsi="宋体"/>
                <w:szCs w:val="21"/>
              </w:rPr>
              <w:t>供应商为不发达地区或少数民族地区企业得</w:t>
            </w:r>
            <w:r>
              <w:rPr>
                <w:rFonts w:ascii="宋体" w:hAnsi="宋体"/>
                <w:szCs w:val="21"/>
              </w:rPr>
              <w:t xml:space="preserve">1分。 </w:t>
            </w:r>
          </w:p>
          <w:p>
            <w:pPr>
              <w:wordWrap w:val="0"/>
              <w:spacing w:line="0" w:lineRule="atLeast"/>
              <w:rPr>
                <w:rFonts w:ascii="宋体" w:hAnsi="宋体"/>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szCs w:val="21"/>
              </w:rPr>
            </w:pPr>
            <w:r>
              <w:rPr>
                <w:rFonts w:hint="eastAsia" w:ascii="宋体" w:hAnsi="宋体"/>
                <w:szCs w:val="21"/>
              </w:rPr>
              <w:t>注：提供不发达地区企业的相关证明材料或供应商注册地为少数民族地区证明材料。</w:t>
            </w:r>
            <w:r>
              <w:rPr>
                <w:rFonts w:ascii="宋体" w:hAnsi="宋体"/>
                <w:szCs w:val="21"/>
              </w:rPr>
              <w:t xml:space="preserve"> </w:t>
            </w:r>
          </w:p>
        </w:tc>
        <w:tc>
          <w:tcPr>
            <w:tcW w:w="1278"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ascii="宋体" w:hAnsi="宋体"/>
                <w:bCs/>
                <w:szCs w:val="21"/>
              </w:rPr>
              <w:t>8</w:t>
            </w:r>
          </w:p>
        </w:tc>
        <w:tc>
          <w:tcPr>
            <w:tcW w:w="1196"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hint="eastAsia" w:ascii="宋体" w:hAnsi="宋体"/>
                <w:bCs/>
                <w:szCs w:val="21"/>
              </w:rPr>
              <w:t>响应文件的规范性</w:t>
            </w:r>
          </w:p>
        </w:tc>
        <w:tc>
          <w:tcPr>
            <w:tcW w:w="72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ascii="宋体" w:hAnsi="宋体"/>
                <w:bCs/>
                <w:szCs w:val="21"/>
              </w:rPr>
              <w:t>2</w:t>
            </w:r>
          </w:p>
        </w:tc>
        <w:tc>
          <w:tcPr>
            <w:tcW w:w="2766"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rPr>
                <w:rFonts w:ascii="宋体" w:hAnsi="宋体"/>
                <w:szCs w:val="21"/>
              </w:rPr>
            </w:pPr>
            <w:r>
              <w:rPr>
                <w:rFonts w:hint="eastAsia" w:ascii="宋体" w:hAnsi="宋体"/>
                <w:szCs w:val="21"/>
              </w:rPr>
              <w:t>根据响应文件制作的规范，符合采购文件要求的得</w:t>
            </w:r>
            <w:r>
              <w:rPr>
                <w:rFonts w:ascii="宋体" w:hAnsi="宋体"/>
                <w:szCs w:val="21"/>
              </w:rPr>
              <w:t>2分，有一项细微偏差扣0.5分，扣完为止。</w:t>
            </w:r>
          </w:p>
        </w:tc>
        <w:tc>
          <w:tcPr>
            <w:tcW w:w="1727"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ascii="宋体" w:hAnsi="宋体"/>
                <w:bCs/>
                <w:szCs w:val="21"/>
              </w:rPr>
              <w:t>9</w:t>
            </w:r>
          </w:p>
        </w:tc>
        <w:tc>
          <w:tcPr>
            <w:tcW w:w="1196"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hint="eastAsia" w:ascii="宋体" w:hAnsi="宋体"/>
                <w:bCs/>
                <w:szCs w:val="21"/>
              </w:rPr>
              <w:t>节能、环保</w:t>
            </w:r>
          </w:p>
        </w:tc>
        <w:tc>
          <w:tcPr>
            <w:tcW w:w="72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bCs/>
                <w:szCs w:val="21"/>
              </w:rPr>
            </w:pPr>
            <w:r>
              <w:rPr>
                <w:rFonts w:ascii="宋体" w:hAnsi="宋体"/>
                <w:bCs/>
                <w:szCs w:val="21"/>
              </w:rPr>
              <w:t>1</w:t>
            </w:r>
          </w:p>
        </w:tc>
        <w:tc>
          <w:tcPr>
            <w:tcW w:w="2766"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rPr>
                <w:rFonts w:ascii="宋体" w:hAnsi="宋体"/>
                <w:szCs w:val="21"/>
              </w:rPr>
            </w:pPr>
            <w:r>
              <w:rPr>
                <w:rFonts w:hint="eastAsia" w:ascii="宋体" w:hAnsi="宋体"/>
                <w:szCs w:val="21"/>
              </w:rPr>
              <w:t>供应商每提供一个节能、环保产品得</w:t>
            </w:r>
            <w:r>
              <w:rPr>
                <w:rFonts w:ascii="宋体" w:hAnsi="宋体"/>
                <w:szCs w:val="21"/>
              </w:rPr>
              <w:t>0.5分，最多得1分。</w:t>
            </w:r>
          </w:p>
        </w:tc>
        <w:tc>
          <w:tcPr>
            <w:tcW w:w="1727"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szCs w:val="21"/>
              </w:rPr>
            </w:pPr>
            <w:r>
              <w:rPr>
                <w:rFonts w:hint="eastAsia" w:ascii="宋体" w:hAnsi="宋体"/>
                <w:szCs w:val="21"/>
              </w:rPr>
              <w:t>注：提供有效期内的节能、环保证书复印件加盖鲜章。</w:t>
            </w:r>
          </w:p>
        </w:tc>
        <w:tc>
          <w:tcPr>
            <w:tcW w:w="1278"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宋体" w:hAnsi="宋体"/>
                <w:szCs w:val="21"/>
              </w:rPr>
            </w:pPr>
            <w:r>
              <w:rPr>
                <w:rFonts w:hint="eastAsia" w:ascii="宋体" w:hAnsi="宋体"/>
                <w:szCs w:val="21"/>
              </w:rPr>
              <w:t>共同评分因素</w:t>
            </w:r>
          </w:p>
        </w:tc>
      </w:tr>
    </w:tbl>
    <w:p>
      <w:pPr>
        <w:pStyle w:val="7"/>
        <w:tabs>
          <w:tab w:val="left" w:pos="600"/>
        </w:tabs>
        <w:wordWrap w:val="0"/>
        <w:spacing w:line="360" w:lineRule="auto"/>
        <w:rPr>
          <w:rFonts w:ascii="宋体" w:hAnsi="宋体"/>
          <w:color w:val="000000"/>
          <w:sz w:val="24"/>
        </w:rPr>
      </w:pPr>
    </w:p>
    <w:p>
      <w:pPr>
        <w:pStyle w:val="7"/>
        <w:tabs>
          <w:tab w:val="left" w:pos="600"/>
        </w:tabs>
        <w:wordWrap w:val="0"/>
        <w:spacing w:line="360" w:lineRule="auto"/>
        <w:rPr>
          <w:rFonts w:ascii="宋体" w:hAnsi="宋体" w:cs="宋体"/>
          <w:b/>
          <w:color w:val="000000"/>
          <w:sz w:val="24"/>
        </w:rPr>
      </w:pPr>
      <w:r>
        <w:rPr>
          <w:rFonts w:hint="eastAsia" w:ascii="宋体" w:hAnsi="宋体"/>
          <w:b/>
          <w:color w:val="000000"/>
          <w:sz w:val="24"/>
        </w:rPr>
        <w:t>八、</w:t>
      </w:r>
      <w:r>
        <w:rPr>
          <w:rFonts w:hint="eastAsia" w:ascii="宋体" w:hAnsi="宋体" w:cs="宋体"/>
          <w:b/>
          <w:color w:val="000000"/>
          <w:sz w:val="24"/>
        </w:rPr>
        <w:t>招标采购单位现场复核。</w:t>
      </w:r>
      <w:bookmarkEnd w:id="233"/>
      <w:bookmarkEnd w:id="234"/>
      <w:bookmarkEnd w:id="235"/>
    </w:p>
    <w:p>
      <w:pPr>
        <w:wordWrap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评标结果汇总完成后，磋商小组拟出具评标报告前，招标采购单位应当组织2名以上的本单位工作人员，在采购现场监督人员的监督之下，依据有关的法律制度和采购文件对评标结果进行复核，出具复核报告。</w:t>
      </w:r>
    </w:p>
    <w:p>
      <w:pPr>
        <w:wordWrap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（二）除下列情形外，任何人不得修改评标结果：</w:t>
      </w:r>
    </w:p>
    <w:p>
      <w:pPr>
        <w:wordWrap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1、资格性审查认定错误的；</w:t>
      </w:r>
    </w:p>
    <w:p>
      <w:pPr>
        <w:wordWrap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2、分值汇总计算错误的；</w:t>
      </w:r>
    </w:p>
    <w:p>
      <w:pPr>
        <w:wordWrap w:val="0"/>
        <w:spacing w:line="360" w:lineRule="auto"/>
        <w:ind w:firstLine="480" w:firstLineChars="200"/>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、分项评分超出评分标准范围的；</w:t>
      </w:r>
    </w:p>
    <w:p>
      <w:pPr>
        <w:wordWrap w:val="0"/>
        <w:spacing w:line="360" w:lineRule="auto"/>
        <w:ind w:firstLine="480" w:firstLineChars="200"/>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、磋商小组成员对客观评审因素评分不一致的；</w:t>
      </w:r>
    </w:p>
    <w:p>
      <w:pPr>
        <w:wordWrap w:val="0"/>
        <w:spacing w:line="360" w:lineRule="auto"/>
        <w:ind w:firstLine="480" w:firstLineChars="200"/>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、经磋商小组认定评分畸高、畸低的。</w:t>
      </w:r>
    </w:p>
    <w:p>
      <w:pPr>
        <w:wordWrap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keepNext/>
        <w:keepLines/>
        <w:wordWrap w:val="0"/>
        <w:spacing w:before="260" w:after="260" w:line="240" w:lineRule="atLeast"/>
        <w:jc w:val="center"/>
        <w:outlineLvl w:val="1"/>
        <w:rPr>
          <w:rFonts w:ascii="宋体" w:hAnsi="宋体"/>
          <w:b/>
          <w:color w:val="000000"/>
          <w:sz w:val="24"/>
        </w:rPr>
      </w:pPr>
      <w:bookmarkStart w:id="237" w:name="_Toc11764059"/>
      <w:bookmarkStart w:id="238" w:name="_Toc11832171"/>
      <w:bookmarkStart w:id="239" w:name="_Toc13564326"/>
      <w:r>
        <w:rPr>
          <w:rFonts w:hint="eastAsia" w:ascii="宋体" w:hAnsi="宋体"/>
          <w:b/>
          <w:bCs/>
          <w:color w:val="000000"/>
          <w:spacing w:val="8"/>
          <w:sz w:val="24"/>
        </w:rPr>
        <w:t>九、</w:t>
      </w:r>
      <w:r>
        <w:rPr>
          <w:rFonts w:hint="eastAsia" w:ascii="宋体" w:hAnsi="宋体"/>
          <w:b/>
          <w:color w:val="000000"/>
          <w:sz w:val="24"/>
        </w:rPr>
        <w:t>推荐成交候选供应商</w:t>
      </w:r>
      <w:bookmarkEnd w:id="237"/>
      <w:bookmarkEnd w:id="238"/>
      <w:bookmarkEnd w:id="239"/>
    </w:p>
    <w:p>
      <w:pPr>
        <w:wordWrap w:val="0"/>
        <w:spacing w:line="480" w:lineRule="exact"/>
        <w:ind w:firstLine="512" w:firstLineChars="200"/>
        <w:rPr>
          <w:rFonts w:ascii="宋体" w:hAnsi="宋体"/>
          <w:color w:val="000000"/>
          <w:kern w:val="0"/>
          <w:sz w:val="24"/>
        </w:rPr>
      </w:pPr>
      <w:r>
        <w:rPr>
          <w:rFonts w:hint="eastAsia" w:ascii="宋体" w:hAnsi="宋体"/>
          <w:bCs/>
          <w:color w:val="000000"/>
          <w:spacing w:val="8"/>
          <w:sz w:val="24"/>
        </w:rPr>
        <w:t>（一）成交候选供应商应当排序；</w:t>
      </w:r>
      <w:r>
        <w:rPr>
          <w:rFonts w:hint="eastAsia" w:ascii="宋体" w:hAnsi="宋体"/>
          <w:color w:val="000000"/>
          <w:kern w:val="0"/>
          <w:sz w:val="24"/>
        </w:rPr>
        <w:t>评审结果按评审后得分由高到低顺序排列；得分相同的，按最后报价由低到高顺序排列；得分且最后报价相同的并列，响应文件满足招磋商件全部实质性要求且按照评审因素的量化指标评审得分最高的供应商为成交候选供应商；最后报价相同且满足磋商文件全部实质性要求且按照评审因素的量化指标评审得分也相同的并列，由采购人自主采取公平、择优的方式选择成交供应商。</w:t>
      </w:r>
    </w:p>
    <w:p>
      <w:pPr>
        <w:wordWrap w:val="0"/>
        <w:spacing w:line="480" w:lineRule="exact"/>
        <w:ind w:firstLine="480" w:firstLineChars="200"/>
        <w:rPr>
          <w:rFonts w:ascii="宋体" w:hAnsi="宋体"/>
          <w:color w:val="000000"/>
          <w:kern w:val="0"/>
          <w:sz w:val="24"/>
        </w:rPr>
      </w:pPr>
      <w:r>
        <w:rPr>
          <w:rFonts w:hint="eastAsia" w:ascii="宋体" w:hAnsi="宋体"/>
          <w:color w:val="000000"/>
          <w:kern w:val="0"/>
          <w:sz w:val="24"/>
        </w:rPr>
        <w:t>（二）磋商小组可推荐的成交候选供应商数量不能满足招标文件规定的数量的，只有在获得采购人书面同意后，可以根据实际情况推荐成交候选供应商。未获得采购人的书面同意,磋商小组不得在磋商文件规定之外推荐成交候选供应商，否则，采购人可以不予认可。</w:t>
      </w:r>
    </w:p>
    <w:p>
      <w:pPr>
        <w:keepNext/>
        <w:keepLines/>
        <w:wordWrap w:val="0"/>
        <w:spacing w:before="260" w:after="260" w:line="240" w:lineRule="atLeast"/>
        <w:jc w:val="center"/>
        <w:outlineLvl w:val="1"/>
        <w:rPr>
          <w:rFonts w:ascii="宋体" w:hAnsi="宋体"/>
          <w:b/>
          <w:color w:val="000000"/>
          <w:sz w:val="24"/>
        </w:rPr>
      </w:pPr>
      <w:bookmarkStart w:id="240" w:name="_Toc11832172"/>
      <w:bookmarkStart w:id="241" w:name="_Toc13564327"/>
      <w:bookmarkStart w:id="242" w:name="_Toc11764060"/>
      <w:r>
        <w:rPr>
          <w:rFonts w:hint="eastAsia" w:ascii="宋体" w:hAnsi="宋体"/>
          <w:b/>
          <w:color w:val="000000"/>
          <w:sz w:val="24"/>
        </w:rPr>
        <w:t>十、磋商小组编写评审报告</w:t>
      </w:r>
      <w:bookmarkEnd w:id="240"/>
      <w:bookmarkEnd w:id="241"/>
      <w:bookmarkEnd w:id="242"/>
    </w:p>
    <w:p>
      <w:pPr>
        <w:widowControl/>
        <w:shd w:val="clear" w:color="auto" w:fill="FFFFFF"/>
        <w:wordWrap w:val="0"/>
        <w:spacing w:line="480" w:lineRule="exact"/>
        <w:ind w:firstLine="480" w:firstLineChars="200"/>
        <w:jc w:val="left"/>
        <w:rPr>
          <w:rFonts w:ascii="宋体" w:hAnsi="宋体"/>
          <w:color w:val="000000"/>
          <w:sz w:val="24"/>
        </w:rPr>
      </w:pPr>
      <w:r>
        <w:rPr>
          <w:rFonts w:hint="eastAsia" w:ascii="宋体" w:hAnsi="宋体"/>
          <w:color w:val="000000"/>
          <w:sz w:val="24"/>
        </w:rPr>
        <w:t>评审委员会推荐成交候选供应商后，应当向采购组织单位出具磋商报告。磋商报告应当包括下列内容：</w:t>
      </w:r>
    </w:p>
    <w:p>
      <w:pPr>
        <w:widowControl/>
        <w:shd w:val="clear" w:color="auto" w:fill="FFFFFF"/>
        <w:wordWrap w:val="0"/>
        <w:spacing w:line="480" w:lineRule="exact"/>
        <w:ind w:firstLine="480" w:firstLineChars="200"/>
        <w:jc w:val="left"/>
        <w:rPr>
          <w:rFonts w:ascii="宋体" w:hAnsi="宋体"/>
          <w:color w:val="000000"/>
          <w:sz w:val="24"/>
        </w:rPr>
      </w:pPr>
      <w:r>
        <w:rPr>
          <w:rFonts w:hint="eastAsia" w:ascii="宋体" w:hAnsi="宋体"/>
          <w:color w:val="000000"/>
          <w:sz w:val="24"/>
        </w:rPr>
        <w:t>（一）邀请供应商参加采购活动的具体方式和相关情况，以及参加采购活动的供应商名单；</w:t>
      </w:r>
    </w:p>
    <w:p>
      <w:pPr>
        <w:widowControl/>
        <w:shd w:val="clear" w:color="auto" w:fill="FFFFFF"/>
        <w:wordWrap w:val="0"/>
        <w:spacing w:line="480" w:lineRule="exact"/>
        <w:ind w:firstLine="480" w:firstLineChars="200"/>
        <w:jc w:val="left"/>
        <w:rPr>
          <w:rFonts w:ascii="宋体" w:hAnsi="宋体"/>
          <w:color w:val="000000"/>
          <w:sz w:val="24"/>
        </w:rPr>
      </w:pPr>
      <w:r>
        <w:rPr>
          <w:rFonts w:hint="eastAsia" w:ascii="宋体" w:hAnsi="宋体"/>
          <w:color w:val="000000"/>
          <w:sz w:val="24"/>
        </w:rPr>
        <w:t>（二）磋商日期和地点，评审委员会成员名单；</w:t>
      </w:r>
    </w:p>
    <w:p>
      <w:pPr>
        <w:widowControl/>
        <w:shd w:val="clear" w:color="auto" w:fill="FFFFFF"/>
        <w:wordWrap w:val="0"/>
        <w:spacing w:line="480" w:lineRule="exact"/>
        <w:ind w:firstLine="480" w:firstLineChars="200"/>
        <w:jc w:val="left"/>
        <w:rPr>
          <w:rFonts w:ascii="宋体" w:hAnsi="宋体"/>
          <w:color w:val="000000"/>
          <w:sz w:val="24"/>
        </w:rPr>
      </w:pPr>
      <w:r>
        <w:rPr>
          <w:rFonts w:hint="eastAsia" w:ascii="宋体" w:hAnsi="宋体"/>
          <w:color w:val="000000"/>
          <w:sz w:val="24"/>
        </w:rPr>
        <w:t>（三）参加报价的供应商名单及报价情况和未参加报价的供应商名单及原因；</w:t>
      </w:r>
    </w:p>
    <w:p>
      <w:pPr>
        <w:widowControl/>
        <w:shd w:val="clear" w:color="auto" w:fill="FFFFFF"/>
        <w:wordWrap w:val="0"/>
        <w:spacing w:line="480" w:lineRule="exact"/>
        <w:ind w:firstLine="480" w:firstLineChars="200"/>
        <w:jc w:val="left"/>
        <w:rPr>
          <w:rFonts w:ascii="宋体" w:hAnsi="宋体"/>
          <w:color w:val="000000"/>
          <w:sz w:val="24"/>
        </w:rPr>
      </w:pPr>
      <w:r>
        <w:rPr>
          <w:rFonts w:hint="eastAsia" w:ascii="宋体" w:hAnsi="宋体"/>
          <w:color w:val="000000"/>
          <w:sz w:val="24"/>
        </w:rPr>
        <w:t>（四）变动磋商文件实质性内容的有关资料及记录；</w:t>
      </w:r>
    </w:p>
    <w:p>
      <w:pPr>
        <w:widowControl/>
        <w:shd w:val="clear" w:color="auto" w:fill="FFFFFF"/>
        <w:wordWrap w:val="0"/>
        <w:spacing w:line="480" w:lineRule="exact"/>
        <w:ind w:firstLine="480" w:firstLineChars="200"/>
        <w:jc w:val="left"/>
        <w:rPr>
          <w:rFonts w:ascii="宋体" w:hAnsi="宋体"/>
          <w:color w:val="000000"/>
          <w:sz w:val="24"/>
        </w:rPr>
      </w:pPr>
      <w:r>
        <w:rPr>
          <w:rFonts w:hint="eastAsia" w:ascii="宋体" w:hAnsi="宋体"/>
          <w:color w:val="000000"/>
          <w:sz w:val="24"/>
        </w:rPr>
        <w:t>（五）供应商响应文件响应磋商文件实质性要求情况及供应商变动响应文件有关资料及记录；</w:t>
      </w:r>
    </w:p>
    <w:p>
      <w:pPr>
        <w:widowControl/>
        <w:shd w:val="clear" w:color="auto" w:fill="FFFFFF"/>
        <w:wordWrap w:val="0"/>
        <w:spacing w:line="480" w:lineRule="exact"/>
        <w:ind w:firstLine="480" w:firstLineChars="200"/>
        <w:jc w:val="left"/>
        <w:rPr>
          <w:rFonts w:ascii="宋体" w:hAnsi="宋体"/>
          <w:color w:val="000000"/>
          <w:sz w:val="24"/>
        </w:rPr>
      </w:pPr>
      <w:r>
        <w:rPr>
          <w:rFonts w:hint="eastAsia" w:ascii="宋体" w:hAnsi="宋体"/>
          <w:color w:val="000000"/>
          <w:sz w:val="24"/>
        </w:rPr>
        <w:t>（六）磋商情况记录和说明，包括对供应商的资格审查情况、供应商响应文件磋商情况等；</w:t>
      </w:r>
    </w:p>
    <w:p>
      <w:pPr>
        <w:widowControl/>
        <w:shd w:val="clear" w:color="auto" w:fill="FFFFFF"/>
        <w:wordWrap w:val="0"/>
        <w:spacing w:line="480" w:lineRule="exact"/>
        <w:ind w:firstLine="480" w:firstLineChars="200"/>
        <w:jc w:val="left"/>
        <w:rPr>
          <w:rFonts w:ascii="宋体" w:hAnsi="宋体"/>
          <w:color w:val="000000"/>
          <w:sz w:val="24"/>
        </w:rPr>
      </w:pPr>
      <w:r>
        <w:rPr>
          <w:rFonts w:hint="eastAsia" w:ascii="宋体" w:hAnsi="宋体"/>
          <w:color w:val="000000"/>
          <w:sz w:val="24"/>
        </w:rPr>
        <w:t>（七）推荐的成交候选供应商名单及理由。</w:t>
      </w:r>
    </w:p>
    <w:p>
      <w:pPr>
        <w:widowControl/>
        <w:shd w:val="clear" w:color="auto" w:fill="FFFFFF"/>
        <w:wordWrap w:val="0"/>
        <w:spacing w:line="480" w:lineRule="exact"/>
        <w:ind w:firstLine="480" w:firstLineChars="200"/>
        <w:jc w:val="left"/>
        <w:rPr>
          <w:rFonts w:ascii="宋体" w:hAnsi="宋体" w:cs="Arial"/>
          <w:color w:val="000000"/>
          <w:kern w:val="0"/>
          <w:sz w:val="24"/>
        </w:rPr>
      </w:pPr>
      <w:r>
        <w:rPr>
          <w:rFonts w:hint="eastAsia" w:ascii="宋体" w:hAnsi="宋体"/>
          <w:color w:val="000000"/>
          <w:kern w:val="0"/>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 由的，视为同意评审报告。</w:t>
      </w:r>
    </w:p>
    <w:p>
      <w:pPr>
        <w:keepNext/>
        <w:keepLines/>
        <w:wordWrap w:val="0"/>
        <w:spacing w:before="260" w:after="260" w:line="240" w:lineRule="atLeast"/>
        <w:jc w:val="center"/>
        <w:outlineLvl w:val="1"/>
        <w:rPr>
          <w:rFonts w:ascii="宋体" w:hAnsi="宋体"/>
          <w:color w:val="000000"/>
          <w:sz w:val="24"/>
        </w:rPr>
      </w:pPr>
      <w:bookmarkStart w:id="243" w:name="_Toc13564328"/>
      <w:bookmarkStart w:id="244" w:name="_Toc11764061"/>
      <w:bookmarkStart w:id="245" w:name="_Toc11832173"/>
      <w:r>
        <w:rPr>
          <w:rFonts w:hint="eastAsia" w:ascii="宋体" w:hAnsi="宋体"/>
          <w:b/>
          <w:color w:val="000000"/>
          <w:sz w:val="24"/>
        </w:rPr>
        <w:t>十一、确定成交供应商</w:t>
      </w:r>
      <w:bookmarkEnd w:id="243"/>
      <w:bookmarkEnd w:id="244"/>
      <w:bookmarkEnd w:id="245"/>
    </w:p>
    <w:p>
      <w:pPr>
        <w:widowControl/>
        <w:shd w:val="clear" w:color="auto" w:fill="FFFFFF"/>
        <w:wordWrap w:val="0"/>
        <w:spacing w:line="480" w:lineRule="exact"/>
        <w:ind w:firstLine="480" w:firstLineChars="200"/>
        <w:jc w:val="left"/>
        <w:rPr>
          <w:rFonts w:ascii="宋体" w:hAnsi="宋体"/>
          <w:color w:val="000000"/>
          <w:kern w:val="0"/>
          <w:sz w:val="24"/>
        </w:rPr>
      </w:pPr>
      <w:r>
        <w:rPr>
          <w:rFonts w:hint="eastAsia" w:ascii="宋体" w:hAnsi="宋体"/>
          <w:color w:val="000000"/>
          <w:kern w:val="0"/>
          <w:sz w:val="24"/>
        </w:rPr>
        <w:t>（一）</w:t>
      </w:r>
      <w:r>
        <w:rPr>
          <w:rFonts w:ascii="宋体" w:hAnsi="宋体"/>
          <w:color w:val="000000"/>
          <w:kern w:val="0"/>
          <w:sz w:val="24"/>
        </w:rPr>
        <w:t>采购代理机构应当自评审结束后2个工作日内将评审报告及有关资料送交采购人。</w:t>
      </w:r>
      <w:r>
        <w:rPr>
          <w:rFonts w:hint="eastAsia" w:ascii="宋体" w:hAnsi="宋体"/>
          <w:color w:val="000000"/>
          <w:kern w:val="0"/>
          <w:sz w:val="24"/>
        </w:rPr>
        <w:t>采购人应当在收到评审报告后5个工作日内，从评审报告提出的成交候选供应商中，按照排序由高到低的原则确定成交供应商。</w:t>
      </w:r>
    </w:p>
    <w:p>
      <w:pPr>
        <w:widowControl/>
        <w:shd w:val="clear" w:color="auto" w:fill="FFFFFF"/>
        <w:wordWrap w:val="0"/>
        <w:spacing w:line="480" w:lineRule="exact"/>
        <w:ind w:firstLine="480" w:firstLineChars="200"/>
        <w:jc w:val="left"/>
        <w:rPr>
          <w:rFonts w:ascii="宋体" w:hAnsi="宋体" w:cs="Arial"/>
          <w:color w:val="000000"/>
          <w:kern w:val="0"/>
          <w:sz w:val="24"/>
        </w:rPr>
      </w:pPr>
      <w:r>
        <w:rPr>
          <w:rFonts w:ascii="宋体" w:hAnsi="宋体"/>
          <w:color w:val="000000"/>
          <w:kern w:val="0"/>
          <w:sz w:val="24"/>
        </w:rPr>
        <w:t>采购人不确定排序前一位成交候选供应商为成交供应商的，应当将不确定的理由书面告知该成交候选供应商，并在四川政府采购网</w:t>
      </w:r>
      <w:r>
        <w:rPr>
          <w:rFonts w:hint="eastAsia" w:ascii="宋体" w:hAnsi="宋体"/>
          <w:color w:val="000000"/>
          <w:kern w:val="0"/>
          <w:sz w:val="24"/>
        </w:rPr>
        <w:t>和绵阳政府采购</w:t>
      </w:r>
      <w:r>
        <w:rPr>
          <w:rFonts w:ascii="宋体" w:hAnsi="宋体"/>
          <w:color w:val="000000"/>
          <w:kern w:val="0"/>
          <w:sz w:val="24"/>
        </w:rPr>
        <w:t>公告。</w:t>
      </w:r>
    </w:p>
    <w:p>
      <w:pPr>
        <w:widowControl/>
        <w:shd w:val="clear" w:color="auto" w:fill="FFFFFF"/>
        <w:wordWrap w:val="0"/>
        <w:spacing w:line="480" w:lineRule="exact"/>
        <w:ind w:firstLine="480" w:firstLineChars="200"/>
        <w:jc w:val="left"/>
        <w:rPr>
          <w:rFonts w:ascii="宋体" w:hAnsi="宋体"/>
          <w:color w:val="000000"/>
          <w:kern w:val="0"/>
          <w:sz w:val="24"/>
        </w:rPr>
      </w:pPr>
      <w:r>
        <w:rPr>
          <w:rFonts w:ascii="宋体" w:hAnsi="宋体"/>
          <w:color w:val="000000"/>
          <w:kern w:val="0"/>
          <w:sz w:val="24"/>
        </w:rPr>
        <w:t>采购人依法确定不出成交供应商的，应当重新组织采购，书面告知成交候选供应商，说明理由，并在四川政府采购网</w:t>
      </w:r>
      <w:r>
        <w:rPr>
          <w:rFonts w:hint="eastAsia" w:ascii="宋体" w:hAnsi="宋体"/>
          <w:color w:val="000000"/>
          <w:kern w:val="0"/>
          <w:sz w:val="24"/>
        </w:rPr>
        <w:t>和绵阳政府采购</w:t>
      </w:r>
      <w:r>
        <w:rPr>
          <w:rFonts w:ascii="宋体" w:hAnsi="宋体"/>
          <w:color w:val="000000"/>
          <w:kern w:val="0"/>
          <w:sz w:val="24"/>
        </w:rPr>
        <w:t>公告。采购人逾期未确定成交供应商且不提出异议的，视为确定评审报告提出的排序第一的成交候选供应商为成交供应商。</w:t>
      </w:r>
    </w:p>
    <w:p>
      <w:pPr>
        <w:wordWrap w:val="0"/>
        <w:spacing w:line="480" w:lineRule="exact"/>
        <w:ind w:firstLine="480" w:firstLineChars="200"/>
        <w:rPr>
          <w:rFonts w:ascii="宋体" w:hAnsi="宋体" w:cs="宋体"/>
          <w:color w:val="000000"/>
          <w:kern w:val="0"/>
          <w:sz w:val="24"/>
        </w:rPr>
      </w:pPr>
      <w:r>
        <w:rPr>
          <w:rFonts w:hint="eastAsia" w:ascii="宋体" w:hAnsi="宋体"/>
          <w:color w:val="000000"/>
          <w:sz w:val="24"/>
        </w:rPr>
        <w:t>（二）根据采购人确定的成交供应商，采购代理机构在四川政府采购网和绵阳政府采购上发布成交结果公告，并向成交供应商发出成交通知书。</w:t>
      </w:r>
    </w:p>
    <w:p>
      <w:pPr>
        <w:keepNext/>
        <w:keepLines/>
        <w:wordWrap w:val="0"/>
        <w:spacing w:before="260" w:after="260" w:line="240" w:lineRule="atLeast"/>
        <w:jc w:val="center"/>
        <w:outlineLvl w:val="1"/>
        <w:rPr>
          <w:rFonts w:ascii="宋体" w:hAnsi="宋体"/>
          <w:b/>
          <w:color w:val="000000"/>
          <w:sz w:val="24"/>
        </w:rPr>
      </w:pPr>
      <w:bookmarkStart w:id="246" w:name="_Toc11832174"/>
      <w:bookmarkStart w:id="247" w:name="_Toc13564329"/>
      <w:bookmarkStart w:id="248" w:name="_Toc11764062"/>
      <w:r>
        <w:rPr>
          <w:rFonts w:hint="eastAsia" w:ascii="宋体" w:hAnsi="宋体"/>
          <w:b/>
          <w:color w:val="000000"/>
          <w:sz w:val="24"/>
        </w:rPr>
        <w:t>十二、</w:t>
      </w:r>
      <w:bookmarkStart w:id="249" w:name="_Toc439679569"/>
      <w:r>
        <w:rPr>
          <w:rFonts w:hint="eastAsia" w:ascii="宋体" w:hAnsi="宋体"/>
          <w:b/>
          <w:color w:val="000000"/>
          <w:sz w:val="24"/>
        </w:rPr>
        <w:t>终止磋商</w:t>
      </w:r>
      <w:bookmarkEnd w:id="236"/>
      <w:bookmarkEnd w:id="246"/>
      <w:bookmarkEnd w:id="247"/>
      <w:bookmarkEnd w:id="248"/>
    </w:p>
    <w:p>
      <w:pPr>
        <w:wordWrap w:val="0"/>
        <w:spacing w:line="480" w:lineRule="exact"/>
        <w:ind w:firstLine="482" w:firstLineChars="200"/>
        <w:rPr>
          <w:rFonts w:ascii="宋体" w:hAnsi="宋体"/>
          <w:b/>
          <w:color w:val="000000"/>
          <w:sz w:val="24"/>
        </w:rPr>
      </w:pPr>
      <w:r>
        <w:rPr>
          <w:rFonts w:ascii="宋体" w:hAnsi="宋体"/>
          <w:b/>
          <w:color w:val="000000"/>
          <w:sz w:val="24"/>
        </w:rPr>
        <w:t>出现下列情形之一的，</w:t>
      </w:r>
      <w:r>
        <w:rPr>
          <w:rFonts w:hint="eastAsia" w:ascii="宋体" w:hAnsi="宋体"/>
          <w:b/>
          <w:color w:val="000000"/>
          <w:sz w:val="24"/>
        </w:rPr>
        <w:t>磋商活动</w:t>
      </w:r>
      <w:r>
        <w:rPr>
          <w:rFonts w:ascii="宋体" w:hAnsi="宋体"/>
          <w:b/>
          <w:color w:val="000000"/>
          <w:sz w:val="24"/>
        </w:rPr>
        <w:t>终止，重新开展采购活动：</w:t>
      </w:r>
    </w:p>
    <w:p>
      <w:pPr>
        <w:widowControl/>
        <w:shd w:val="clear" w:color="auto" w:fill="FFFFFF"/>
        <w:wordWrap w:val="0"/>
        <w:spacing w:line="480" w:lineRule="exact"/>
        <w:jc w:val="left"/>
        <w:rPr>
          <w:rFonts w:ascii="宋体" w:hAnsi="宋体" w:cs="Helvetica"/>
          <w:color w:val="000000"/>
          <w:kern w:val="0"/>
          <w:sz w:val="24"/>
        </w:rPr>
      </w:pPr>
      <w:r>
        <w:rPr>
          <w:rFonts w:hint="eastAsia" w:ascii="宋体" w:hAnsi="宋体" w:cs="Helvetica"/>
          <w:color w:val="000000"/>
          <w:kern w:val="0"/>
          <w:sz w:val="24"/>
        </w:rPr>
        <w:t>　　（一）因情况变化，不再符合规定的竞争性磋商采购方式适用情形的；</w:t>
      </w:r>
    </w:p>
    <w:p>
      <w:pPr>
        <w:widowControl/>
        <w:shd w:val="clear" w:color="auto" w:fill="FFFFFF"/>
        <w:wordWrap w:val="0"/>
        <w:spacing w:line="480" w:lineRule="exact"/>
        <w:jc w:val="left"/>
        <w:rPr>
          <w:rFonts w:ascii="宋体" w:hAnsi="宋体" w:cs="Helvetica"/>
          <w:color w:val="000000"/>
          <w:kern w:val="0"/>
          <w:sz w:val="24"/>
        </w:rPr>
      </w:pPr>
      <w:r>
        <w:rPr>
          <w:rFonts w:hint="eastAsia" w:ascii="宋体" w:hAnsi="宋体" w:cs="Helvetica"/>
          <w:color w:val="000000"/>
          <w:kern w:val="0"/>
          <w:sz w:val="24"/>
        </w:rPr>
        <w:t>　　（二）出现影响采购公正的违法、违规行为的；</w:t>
      </w:r>
    </w:p>
    <w:p>
      <w:pPr>
        <w:widowControl/>
        <w:shd w:val="clear" w:color="auto" w:fill="FFFFFF"/>
        <w:wordWrap w:val="0"/>
        <w:spacing w:line="480" w:lineRule="exact"/>
        <w:ind w:firstLine="480"/>
        <w:jc w:val="left"/>
        <w:rPr>
          <w:rFonts w:ascii="宋体" w:hAnsi="宋体"/>
          <w:color w:val="000000"/>
          <w:sz w:val="24"/>
        </w:rPr>
      </w:pPr>
      <w:r>
        <w:rPr>
          <w:rFonts w:hint="eastAsia" w:ascii="宋体" w:hAnsi="宋体" w:cs="Helvetica"/>
          <w:color w:val="000000"/>
          <w:kern w:val="0"/>
          <w:sz w:val="24"/>
        </w:rPr>
        <w:t>（三）在采购过程中符合要求的供应商或者报价未超过采购预算的供应商不足3家的（</w:t>
      </w:r>
      <w:r>
        <w:rPr>
          <w:rFonts w:hint="eastAsia" w:ascii="宋体" w:hAnsi="宋体"/>
          <w:color w:val="000000"/>
          <w:sz w:val="24"/>
        </w:rPr>
        <w:t>但法律法规和磋商文件中规定的其他情形除外）</w:t>
      </w:r>
      <w:r>
        <w:rPr>
          <w:rFonts w:ascii="宋体" w:hAnsi="宋体"/>
          <w:color w:val="000000"/>
          <w:sz w:val="24"/>
        </w:rPr>
        <w:t>。</w:t>
      </w:r>
    </w:p>
    <w:p>
      <w:pPr>
        <w:wordWrap w:val="0"/>
        <w:spacing w:line="480" w:lineRule="exact"/>
        <w:ind w:firstLine="512" w:firstLineChars="200"/>
        <w:rPr>
          <w:rFonts w:ascii="宋体" w:hAnsi="宋体" w:cs="宋体"/>
          <w:color w:val="000000"/>
          <w:kern w:val="0"/>
          <w:sz w:val="24"/>
        </w:rPr>
      </w:pPr>
      <w:r>
        <w:rPr>
          <w:rFonts w:hint="eastAsia" w:ascii="宋体" w:hAnsi="宋体"/>
          <w:bCs/>
          <w:color w:val="000000"/>
          <w:spacing w:val="8"/>
          <w:sz w:val="24"/>
        </w:rPr>
        <w:t>（四）政府购买服务项目（含政府和社会资本合作项目），市场竞争不充分的科研项目，以及需要扶持的科技成果转化项目，</w:t>
      </w:r>
      <w:r>
        <w:rPr>
          <w:rFonts w:hint="eastAsia" w:ascii="宋体" w:hAnsi="宋体" w:cs="宋体"/>
          <w:color w:val="000000"/>
          <w:kern w:val="0"/>
          <w:sz w:val="24"/>
        </w:rPr>
        <w:t>在采购过程中符合要求的供应商只有2家的，竞争性磋商采购活动可以继续进行。</w:t>
      </w:r>
    </w:p>
    <w:p>
      <w:pPr>
        <w:wordWrap w:val="0"/>
        <w:spacing w:line="480" w:lineRule="exact"/>
        <w:ind w:firstLine="480" w:firstLineChars="200"/>
        <w:rPr>
          <w:rFonts w:ascii="宋体" w:hAnsi="宋体"/>
          <w:color w:val="000000"/>
          <w:sz w:val="24"/>
        </w:rPr>
      </w:pPr>
      <w:r>
        <w:rPr>
          <w:rFonts w:hint="eastAsia" w:ascii="宋体" w:hAnsi="宋体"/>
          <w:color w:val="000000"/>
          <w:sz w:val="24"/>
        </w:rPr>
        <w:t>终止后，采购代理机构应在四川政府采购网及绵阳政府采购网上公告，并公告终止的详细理由。</w:t>
      </w:r>
    </w:p>
    <w:bookmarkEnd w:id="249"/>
    <w:p>
      <w:pPr>
        <w:pStyle w:val="27"/>
        <w:wordWrap w:val="0"/>
        <w:ind w:firstLine="2700" w:firstLineChars="750"/>
        <w:rPr>
          <w:rFonts w:ascii="宋体" w:hAnsi="宋体" w:eastAsia="宋体"/>
        </w:rPr>
      </w:pPr>
    </w:p>
    <w:p>
      <w:pPr>
        <w:pStyle w:val="27"/>
        <w:wordWrap w:val="0"/>
        <w:ind w:firstLine="2700" w:firstLineChars="750"/>
        <w:rPr>
          <w:rFonts w:ascii="宋体" w:hAnsi="宋体" w:eastAsia="宋体"/>
        </w:rPr>
      </w:pPr>
    </w:p>
    <w:p>
      <w:pPr>
        <w:wordWrap w:val="0"/>
      </w:pPr>
    </w:p>
    <w:p>
      <w:pPr>
        <w:widowControl/>
        <w:jc w:val="left"/>
        <w:rPr>
          <w:b/>
          <w:color w:val="000000"/>
          <w:sz w:val="40"/>
        </w:rPr>
      </w:pPr>
      <w:r>
        <w:rPr>
          <w:b/>
          <w:color w:val="000000"/>
          <w:sz w:val="40"/>
        </w:rPr>
        <w:br w:type="page"/>
      </w:r>
    </w:p>
    <w:p>
      <w:pPr>
        <w:pStyle w:val="2"/>
        <w:pageBreakBefore/>
        <w:spacing w:line="240" w:lineRule="atLeast"/>
        <w:jc w:val="center"/>
        <w:rPr>
          <w:rFonts w:ascii="宋体" w:hAnsi="宋体"/>
          <w:bCs w:val="0"/>
          <w:color w:val="000000"/>
          <w:kern w:val="2"/>
          <w:sz w:val="36"/>
          <w:szCs w:val="36"/>
        </w:rPr>
      </w:pPr>
      <w:bookmarkStart w:id="250" w:name="_Toc315963037"/>
      <w:bookmarkStart w:id="251" w:name="_Toc389231772"/>
      <w:bookmarkStart w:id="252" w:name="_Toc443393370"/>
      <w:bookmarkStart w:id="253" w:name="_Toc13564330"/>
      <w:bookmarkStart w:id="254" w:name="_Toc78210058"/>
      <w:r>
        <w:rPr>
          <w:rFonts w:hint="eastAsia" w:ascii="宋体" w:hAnsi="宋体"/>
          <w:bCs w:val="0"/>
          <w:color w:val="000000"/>
          <w:kern w:val="2"/>
          <w:sz w:val="36"/>
          <w:szCs w:val="36"/>
        </w:rPr>
        <w:t>第八章  合同</w:t>
      </w:r>
      <w:bookmarkEnd w:id="250"/>
      <w:bookmarkEnd w:id="251"/>
      <w:r>
        <w:rPr>
          <w:rFonts w:hint="eastAsia" w:ascii="宋体" w:hAnsi="宋体"/>
          <w:bCs w:val="0"/>
          <w:color w:val="000000"/>
          <w:kern w:val="2"/>
          <w:sz w:val="36"/>
          <w:szCs w:val="36"/>
        </w:rPr>
        <w:t>主要条款</w:t>
      </w:r>
      <w:bookmarkEnd w:id="252"/>
      <w:bookmarkEnd w:id="253"/>
      <w:bookmarkEnd w:id="254"/>
    </w:p>
    <w:p>
      <w:pPr>
        <w:spacing w:line="360" w:lineRule="auto"/>
        <w:jc w:val="center"/>
        <w:rPr>
          <w:rFonts w:ascii="宋体" w:hAnsi="宋体"/>
          <w:color w:val="000000"/>
          <w:sz w:val="24"/>
        </w:rPr>
      </w:pPr>
      <w:r>
        <w:rPr>
          <w:rFonts w:hint="eastAsia" w:ascii="宋体" w:hAnsi="宋体"/>
          <w:color w:val="000000"/>
          <w:sz w:val="24"/>
        </w:rPr>
        <w:t>（样例，视项目情况调整，招投标文件为合同的有效组成部分）</w:t>
      </w:r>
    </w:p>
    <w:p>
      <w:pPr>
        <w:spacing w:line="360" w:lineRule="auto"/>
        <w:ind w:firstLine="5520" w:firstLineChars="2300"/>
        <w:rPr>
          <w:rFonts w:ascii="宋体" w:hAnsi="宋体"/>
          <w:color w:val="000000"/>
          <w:sz w:val="24"/>
        </w:rPr>
      </w:pPr>
      <w:r>
        <w:rPr>
          <w:rFonts w:ascii="宋体" w:hAnsi="宋体"/>
          <w:color w:val="000000"/>
          <w:sz w:val="24"/>
        </w:rPr>
        <w:t>合同编号：</w:t>
      </w:r>
      <w:r>
        <w:rPr>
          <w:rFonts w:hint="eastAsia"/>
          <w:color w:val="000000"/>
          <w:sz w:val="24"/>
          <w:u w:val="single"/>
        </w:rPr>
        <w:t xml:space="preserve">（采购项目编号） </w:t>
      </w:r>
    </w:p>
    <w:p>
      <w:pPr>
        <w:spacing w:line="360" w:lineRule="auto"/>
        <w:ind w:firstLine="480" w:firstLineChars="200"/>
        <w:rPr>
          <w:rFonts w:ascii="宋体" w:hAnsi="宋体"/>
          <w:color w:val="000000"/>
          <w:sz w:val="24"/>
        </w:rPr>
      </w:pPr>
      <w:r>
        <w:rPr>
          <w:rFonts w:hint="eastAsia" w:ascii="宋体" w:hAnsi="宋体"/>
          <w:color w:val="000000"/>
          <w:sz w:val="24"/>
        </w:rPr>
        <w:t>采购人（</w:t>
      </w:r>
      <w:r>
        <w:rPr>
          <w:rFonts w:ascii="宋体" w:hAnsi="宋体"/>
          <w:color w:val="000000"/>
          <w:sz w:val="24"/>
        </w:rPr>
        <w:t>甲方</w:t>
      </w:r>
      <w:r>
        <w:rPr>
          <w:rFonts w:hint="eastAsia" w:ascii="宋体" w:hAnsi="宋体"/>
          <w:color w:val="000000"/>
          <w:sz w:val="24"/>
        </w:rPr>
        <w:t>）</w:t>
      </w:r>
      <w:r>
        <w:rPr>
          <w:rFonts w:ascii="宋体" w:hAnsi="宋体"/>
          <w:color w:val="000000"/>
          <w:sz w:val="24"/>
        </w:rPr>
        <w:t>：</w:t>
      </w:r>
      <w:r>
        <w:rPr>
          <w:rFonts w:ascii="宋体" w:hAnsi="宋体"/>
          <w:color w:val="000000"/>
          <w:sz w:val="24"/>
          <w:u w:val="single"/>
        </w:rPr>
        <w:t xml:space="preserve">                              </w:t>
      </w:r>
    </w:p>
    <w:p>
      <w:pPr>
        <w:spacing w:line="360" w:lineRule="auto"/>
        <w:ind w:firstLine="480" w:firstLineChars="200"/>
        <w:rPr>
          <w:rFonts w:ascii="宋体" w:hAnsi="宋体"/>
          <w:color w:val="000000"/>
          <w:sz w:val="24"/>
          <w:u w:val="single"/>
        </w:rPr>
      </w:pPr>
      <w:r>
        <w:rPr>
          <w:rFonts w:hint="eastAsia" w:ascii="宋体" w:hAnsi="宋体"/>
          <w:color w:val="000000"/>
          <w:sz w:val="24"/>
        </w:rPr>
        <w:t>供应商（乙</w:t>
      </w:r>
      <w:r>
        <w:rPr>
          <w:rFonts w:ascii="宋体" w:hAnsi="宋体"/>
          <w:color w:val="000000"/>
          <w:sz w:val="24"/>
        </w:rPr>
        <w:t>方</w:t>
      </w:r>
      <w:r>
        <w:rPr>
          <w:rFonts w:hint="eastAsia" w:ascii="宋体" w:hAnsi="宋体"/>
          <w:color w:val="000000"/>
          <w:sz w:val="24"/>
        </w:rPr>
        <w:t>）</w:t>
      </w:r>
      <w:r>
        <w:rPr>
          <w:rFonts w:ascii="宋体" w:hAnsi="宋体"/>
          <w:color w:val="000000"/>
          <w:sz w:val="24"/>
        </w:rPr>
        <w:t>：</w:t>
      </w:r>
      <w:r>
        <w:rPr>
          <w:rFonts w:ascii="宋体" w:hAnsi="宋体"/>
          <w:color w:val="000000"/>
          <w:sz w:val="24"/>
          <w:u w:val="single"/>
        </w:rPr>
        <w:t xml:space="preserve">                              </w:t>
      </w:r>
    </w:p>
    <w:p>
      <w:pPr>
        <w:spacing w:line="360" w:lineRule="auto"/>
        <w:ind w:firstLine="480" w:firstLineChars="200"/>
        <w:rPr>
          <w:rFonts w:ascii="宋体" w:hAnsi="宋体"/>
          <w:color w:val="000000"/>
          <w:sz w:val="24"/>
        </w:rPr>
      </w:pPr>
      <w:r>
        <w:rPr>
          <w:rFonts w:ascii="宋体" w:hAnsi="宋体"/>
          <w:color w:val="000000"/>
          <w:sz w:val="24"/>
        </w:rPr>
        <w:t>依据《中华人民共和国</w:t>
      </w:r>
      <w:r>
        <w:rPr>
          <w:rFonts w:hint="eastAsia" w:ascii="宋体" w:hAnsi="宋体"/>
          <w:color w:val="000000"/>
          <w:sz w:val="24"/>
        </w:rPr>
        <w:t>民法典</w:t>
      </w:r>
      <w:r>
        <w:rPr>
          <w:rFonts w:ascii="宋体" w:hAnsi="宋体"/>
          <w:color w:val="000000"/>
          <w:sz w:val="24"/>
        </w:rPr>
        <w:t>》、《中华人民共和国政府采购法》</w:t>
      </w:r>
      <w:r>
        <w:rPr>
          <w:rFonts w:hint="eastAsia" w:ascii="宋体" w:hAnsi="宋体"/>
          <w:color w:val="000000"/>
          <w:sz w:val="24"/>
        </w:rPr>
        <w:t>与项目行业有关的法律法规，以及</w:t>
      </w:r>
      <w:r>
        <w:rPr>
          <w:rFonts w:hint="eastAsia"/>
          <w:color w:val="000000"/>
          <w:sz w:val="24"/>
        </w:rPr>
        <w:t>XXXX</w:t>
      </w:r>
      <w:r>
        <w:rPr>
          <w:rFonts w:hint="eastAsia" w:ascii="宋体" w:hAnsi="宋体"/>
          <w:color w:val="000000"/>
          <w:sz w:val="24"/>
        </w:rPr>
        <w:t>项目（项目编号：</w:t>
      </w:r>
      <w:r>
        <w:rPr>
          <w:rFonts w:hint="eastAsia"/>
          <w:color w:val="000000"/>
          <w:sz w:val="24"/>
        </w:rPr>
        <w:t>XXXX</w:t>
      </w:r>
      <w:r>
        <w:rPr>
          <w:rFonts w:hint="eastAsia" w:ascii="宋体" w:hAnsi="宋体"/>
          <w:color w:val="000000"/>
          <w:sz w:val="24"/>
        </w:rPr>
        <w:t>）</w:t>
      </w:r>
      <w:r>
        <w:rPr>
          <w:rFonts w:ascii="宋体" w:hAnsi="宋体"/>
          <w:color w:val="000000"/>
          <w:sz w:val="24"/>
        </w:rPr>
        <w:t>的</w:t>
      </w:r>
      <w:r>
        <w:rPr>
          <w:rFonts w:hint="eastAsia" w:ascii="宋体" w:hAnsi="宋体"/>
          <w:color w:val="000000"/>
          <w:sz w:val="24"/>
        </w:rPr>
        <w:t>《招标文件》</w:t>
      </w:r>
      <w:r>
        <w:rPr>
          <w:rFonts w:ascii="宋体" w:hAnsi="宋体"/>
          <w:color w:val="000000"/>
          <w:sz w:val="24"/>
        </w:rPr>
        <w:t>，</w:t>
      </w:r>
      <w:r>
        <w:rPr>
          <w:rFonts w:hint="eastAsia" w:ascii="宋体" w:hAnsi="宋体"/>
          <w:color w:val="000000"/>
          <w:sz w:val="24"/>
        </w:rPr>
        <w:t>乙方的《投标文件》及《中标通知书》，甲、乙双方同意签订本合同。详细技术说明及其他有关合同项目的特定信息由合同附件予以说明，合同附件及本项目的《招标文件》、《投标文件》、《中标通知书》等均为本合同的组成部分。</w:t>
      </w:r>
      <w:r>
        <w:rPr>
          <w:rFonts w:ascii="宋体" w:hAnsi="宋体"/>
          <w:color w:val="000000"/>
          <w:sz w:val="24"/>
        </w:rPr>
        <w:t xml:space="preserve"> </w:t>
      </w:r>
    </w:p>
    <w:p>
      <w:pPr>
        <w:numPr>
          <w:ilvl w:val="0"/>
          <w:numId w:val="4"/>
        </w:numPr>
        <w:spacing w:line="360" w:lineRule="auto"/>
        <w:rPr>
          <w:rFonts w:ascii="宋体" w:hAnsi="宋体"/>
          <w:b/>
          <w:color w:val="000000"/>
          <w:sz w:val="24"/>
        </w:rPr>
      </w:pPr>
      <w:r>
        <w:rPr>
          <w:rFonts w:hint="eastAsia" w:ascii="宋体" w:hAnsi="宋体"/>
          <w:b/>
          <w:color w:val="000000"/>
          <w:sz w:val="24"/>
        </w:rPr>
        <w:t>项目基本情况</w:t>
      </w:r>
    </w:p>
    <w:p>
      <w:pPr>
        <w:numPr>
          <w:ilvl w:val="0"/>
          <w:numId w:val="4"/>
        </w:numPr>
        <w:spacing w:line="360" w:lineRule="auto"/>
        <w:rPr>
          <w:rFonts w:ascii="宋体" w:hAnsi="宋体"/>
          <w:b/>
          <w:color w:val="000000"/>
          <w:sz w:val="24"/>
        </w:rPr>
      </w:pPr>
      <w:r>
        <w:rPr>
          <w:rFonts w:hint="eastAsia" w:ascii="宋体" w:hAnsi="宋体"/>
          <w:b/>
          <w:color w:val="000000"/>
          <w:sz w:val="24"/>
        </w:rPr>
        <w:t>合同期限</w:t>
      </w:r>
    </w:p>
    <w:p>
      <w:pPr>
        <w:numPr>
          <w:ilvl w:val="0"/>
          <w:numId w:val="4"/>
        </w:numPr>
        <w:spacing w:line="360" w:lineRule="auto"/>
        <w:rPr>
          <w:rFonts w:ascii="宋体" w:hAnsi="宋体"/>
          <w:b/>
          <w:color w:val="000000"/>
          <w:sz w:val="24"/>
        </w:rPr>
      </w:pPr>
      <w:bookmarkStart w:id="255" w:name="_Toc212019594"/>
      <w:bookmarkStart w:id="256" w:name="_Toc225654644"/>
      <w:bookmarkStart w:id="257" w:name="_Toc225670751"/>
      <w:bookmarkStart w:id="258" w:name="_Toc283019214"/>
      <w:bookmarkStart w:id="259" w:name="_Toc286993786"/>
      <w:bookmarkStart w:id="260" w:name="_Toc282696226"/>
      <w:bookmarkStart w:id="261" w:name="_Toc211854449"/>
      <w:bookmarkStart w:id="262" w:name="_Toc238984975"/>
      <w:bookmarkStart w:id="263" w:name="_Toc237145406"/>
      <w:bookmarkStart w:id="264" w:name="_Toc211911348"/>
      <w:bookmarkStart w:id="265" w:name="_Toc247334841"/>
      <w:bookmarkStart w:id="266" w:name="_Toc239233914"/>
      <w:bookmarkStart w:id="267" w:name="_Toc225244852"/>
      <w:bookmarkStart w:id="268" w:name="_Toc185395249"/>
      <w:bookmarkStart w:id="269" w:name="_Toc241833903"/>
      <w:bookmarkStart w:id="270" w:name="_Toc251768862"/>
      <w:bookmarkStart w:id="271" w:name="_Toc232492928"/>
      <w:bookmarkStart w:id="272" w:name="_Toc239568418"/>
      <w:r>
        <w:rPr>
          <w:rFonts w:hint="eastAsia" w:ascii="宋体" w:hAnsi="宋体"/>
          <w:b/>
          <w:color w:val="000000"/>
          <w:sz w:val="24"/>
        </w:rPr>
        <w:t>服务内容与质量标准</w:t>
      </w:r>
    </w:p>
    <w:p>
      <w:pPr>
        <w:spacing w:line="360" w:lineRule="auto"/>
        <w:ind w:left="567"/>
        <w:rPr>
          <w:rFonts w:ascii="宋体" w:hAnsi="宋体"/>
          <w:color w:val="000000"/>
          <w:sz w:val="24"/>
        </w:rPr>
      </w:pPr>
      <w:r>
        <w:rPr>
          <w:rFonts w:hint="eastAsia" w:ascii="宋体" w:hAnsi="宋体"/>
          <w:color w:val="000000"/>
          <w:sz w:val="24"/>
        </w:rPr>
        <w:t>1．</w:t>
      </w:r>
      <w:r>
        <w:rPr>
          <w:rFonts w:hint="eastAsia"/>
          <w:color w:val="000000"/>
          <w:sz w:val="24"/>
        </w:rPr>
        <w:t>XXXX；</w:t>
      </w:r>
    </w:p>
    <w:p>
      <w:pPr>
        <w:spacing w:line="360" w:lineRule="auto"/>
        <w:ind w:left="567"/>
        <w:rPr>
          <w:rFonts w:ascii="宋体" w:hAnsi="宋体"/>
          <w:color w:val="000000"/>
          <w:sz w:val="24"/>
        </w:rPr>
      </w:pPr>
      <w:r>
        <w:rPr>
          <w:rFonts w:hint="eastAsia" w:ascii="宋体" w:hAnsi="宋体"/>
          <w:color w:val="000000"/>
          <w:sz w:val="24"/>
        </w:rPr>
        <w:t>2．</w:t>
      </w:r>
      <w:r>
        <w:rPr>
          <w:rFonts w:hint="eastAsia"/>
          <w:color w:val="000000"/>
          <w:sz w:val="24"/>
        </w:rPr>
        <w:t>XXXX；</w:t>
      </w:r>
    </w:p>
    <w:p>
      <w:pPr>
        <w:spacing w:line="360" w:lineRule="auto"/>
        <w:ind w:left="567"/>
        <w:rPr>
          <w:rFonts w:ascii="宋体" w:hAnsi="宋体"/>
          <w:color w:val="000000"/>
          <w:sz w:val="24"/>
        </w:rPr>
      </w:pPr>
      <w:r>
        <w:rPr>
          <w:rFonts w:hint="eastAsia" w:ascii="宋体" w:hAnsi="宋体"/>
          <w:color w:val="000000"/>
          <w:sz w:val="24"/>
        </w:rPr>
        <w:t>3．</w:t>
      </w:r>
      <w:r>
        <w:rPr>
          <w:rFonts w:hint="eastAsia"/>
          <w:color w:val="000000"/>
          <w:sz w:val="24"/>
        </w:rPr>
        <w:t>XXXX．</w:t>
      </w:r>
    </w:p>
    <w:p>
      <w:pPr>
        <w:spacing w:line="360" w:lineRule="auto"/>
        <w:ind w:firstLine="630"/>
        <w:rPr>
          <w:rFonts w:ascii="宋体" w:hAnsi="宋体"/>
          <w:color w:val="000000"/>
          <w:sz w:val="24"/>
        </w:rPr>
      </w:pPr>
      <w:r>
        <w:rPr>
          <w:rFonts w:ascii="宋体" w:hAnsi="宋体"/>
          <w:color w:val="000000"/>
          <w:sz w:val="24"/>
        </w:rPr>
        <w:t>…</w:t>
      </w:r>
    </w:p>
    <w:p>
      <w:pPr>
        <w:numPr>
          <w:ilvl w:val="0"/>
          <w:numId w:val="4"/>
        </w:numPr>
        <w:spacing w:line="360" w:lineRule="auto"/>
        <w:rPr>
          <w:rFonts w:ascii="宋体" w:hAnsi="宋体"/>
          <w:b/>
          <w:color w:val="000000"/>
          <w:sz w:val="24"/>
        </w:rPr>
      </w:pPr>
      <w:r>
        <w:rPr>
          <w:rFonts w:hint="eastAsia" w:ascii="宋体" w:hAnsi="宋体"/>
          <w:b/>
          <w:color w:val="000000"/>
          <w:sz w:val="24"/>
        </w:rPr>
        <w:t>服务费用及支付方式</w:t>
      </w:r>
    </w:p>
    <w:p>
      <w:pPr>
        <w:numPr>
          <w:ilvl w:val="0"/>
          <w:numId w:val="5"/>
        </w:numPr>
        <w:spacing w:line="360" w:lineRule="auto"/>
        <w:ind w:left="0" w:firstLine="567"/>
        <w:rPr>
          <w:rFonts w:ascii="宋体" w:hAnsi="宋体"/>
          <w:b/>
          <w:color w:val="000000"/>
          <w:sz w:val="24"/>
        </w:rPr>
      </w:pPr>
      <w:r>
        <w:rPr>
          <w:rFonts w:hint="eastAsia" w:ascii="宋体" w:hAnsi="宋体"/>
          <w:b/>
          <w:color w:val="000000"/>
          <w:sz w:val="24"/>
        </w:rPr>
        <w:t>本项目服务费用由以下组成：</w:t>
      </w:r>
    </w:p>
    <w:p>
      <w:pPr>
        <w:spacing w:line="360" w:lineRule="auto"/>
        <w:ind w:firstLine="480" w:firstLineChars="200"/>
        <w:rPr>
          <w:rFonts w:ascii="宋体" w:hAnsi="宋体"/>
          <w:color w:val="000000"/>
          <w:sz w:val="24"/>
        </w:rPr>
      </w:pPr>
      <w:r>
        <w:rPr>
          <w:rFonts w:hint="eastAsia" w:ascii="宋体" w:hAnsi="宋体"/>
          <w:color w:val="000000"/>
          <w:sz w:val="24"/>
        </w:rPr>
        <w:t>1．</w:t>
      </w:r>
      <w:r>
        <w:rPr>
          <w:rFonts w:hint="eastAsia"/>
          <w:color w:val="000000"/>
          <w:sz w:val="24"/>
        </w:rPr>
        <w:t>XX</w:t>
      </w:r>
      <w:r>
        <w:rPr>
          <w:rFonts w:hint="eastAsia" w:ascii="宋体" w:hAnsi="宋体"/>
          <w:color w:val="000000"/>
          <w:sz w:val="24"/>
        </w:rPr>
        <w:t>万元；</w:t>
      </w:r>
    </w:p>
    <w:p>
      <w:pPr>
        <w:spacing w:line="480" w:lineRule="exact"/>
        <w:ind w:firstLine="480" w:firstLineChars="200"/>
        <w:rPr>
          <w:rFonts w:ascii="宋体" w:hAnsi="宋体"/>
          <w:color w:val="000000"/>
          <w:sz w:val="24"/>
        </w:rPr>
      </w:pPr>
      <w:r>
        <w:rPr>
          <w:rFonts w:hint="eastAsia" w:ascii="宋体" w:hAnsi="宋体"/>
          <w:color w:val="000000"/>
          <w:sz w:val="24"/>
        </w:rPr>
        <w:t>2．</w:t>
      </w:r>
      <w:r>
        <w:rPr>
          <w:rFonts w:hint="eastAsia"/>
          <w:color w:val="000000"/>
          <w:sz w:val="24"/>
        </w:rPr>
        <w:t>XX</w:t>
      </w:r>
      <w:r>
        <w:rPr>
          <w:rFonts w:hint="eastAsia" w:ascii="宋体" w:hAnsi="宋体"/>
          <w:color w:val="000000"/>
          <w:sz w:val="24"/>
        </w:rPr>
        <w:t>万元；</w:t>
      </w:r>
    </w:p>
    <w:p>
      <w:pPr>
        <w:spacing w:line="480" w:lineRule="exact"/>
        <w:ind w:firstLine="480" w:firstLineChars="200"/>
        <w:rPr>
          <w:rFonts w:ascii="宋体" w:hAnsi="宋体"/>
          <w:color w:val="000000"/>
          <w:sz w:val="24"/>
        </w:rPr>
      </w:pPr>
      <w:r>
        <w:rPr>
          <w:rFonts w:hint="eastAsia" w:ascii="宋体" w:hAnsi="宋体"/>
          <w:color w:val="000000"/>
          <w:sz w:val="24"/>
        </w:rPr>
        <w:t>3．</w:t>
      </w:r>
      <w:r>
        <w:rPr>
          <w:rFonts w:hint="eastAsia"/>
          <w:color w:val="000000"/>
          <w:sz w:val="24"/>
        </w:rPr>
        <w:t>XX</w:t>
      </w:r>
      <w:r>
        <w:rPr>
          <w:rFonts w:hint="eastAsia" w:ascii="宋体" w:hAnsi="宋体"/>
          <w:color w:val="000000"/>
          <w:sz w:val="24"/>
        </w:rPr>
        <w:t>万元。</w:t>
      </w:r>
    </w:p>
    <w:p>
      <w:pPr>
        <w:spacing w:line="480" w:lineRule="exact"/>
        <w:ind w:firstLine="480" w:firstLineChars="200"/>
        <w:rPr>
          <w:rFonts w:ascii="宋体" w:hAnsi="宋体"/>
          <w:color w:val="000000"/>
          <w:sz w:val="24"/>
        </w:rPr>
      </w:pPr>
      <w:r>
        <w:rPr>
          <w:rFonts w:ascii="宋体" w:hAnsi="宋体"/>
          <w:color w:val="000000"/>
          <w:sz w:val="24"/>
        </w:rPr>
        <w:t>……</w:t>
      </w:r>
    </w:p>
    <w:p>
      <w:pPr>
        <w:spacing w:line="480" w:lineRule="exact"/>
        <w:ind w:firstLine="482" w:firstLineChars="200"/>
        <w:rPr>
          <w:rFonts w:ascii="宋体" w:hAnsi="宋体"/>
          <w:color w:val="000000"/>
          <w:sz w:val="24"/>
        </w:rPr>
      </w:pPr>
      <w:r>
        <w:rPr>
          <w:rFonts w:hint="eastAsia" w:ascii="宋体" w:hAnsi="宋体"/>
          <w:b/>
          <w:color w:val="000000"/>
          <w:sz w:val="24"/>
        </w:rPr>
        <w:t>（二）项目验收办法</w:t>
      </w:r>
    </w:p>
    <w:p>
      <w:pPr>
        <w:spacing w:line="480" w:lineRule="exact"/>
        <w:ind w:firstLine="360" w:firstLineChars="150"/>
        <w:rPr>
          <w:rFonts w:ascii="宋体"/>
          <w:color w:val="000000"/>
          <w:sz w:val="24"/>
        </w:rPr>
      </w:pPr>
      <w:r>
        <w:rPr>
          <w:rFonts w:hint="eastAsia" w:ascii="宋体"/>
          <w:color w:val="000000"/>
          <w:sz w:val="24"/>
        </w:rPr>
        <w:t>乙方与甲方应严格按照《绵阳市财政局关于进一步加强履约验收管理的通知》(绵财采〔2019〕22号)的要求进行验收。</w:t>
      </w:r>
    </w:p>
    <w:p>
      <w:pPr>
        <w:spacing w:line="480" w:lineRule="exact"/>
        <w:ind w:firstLine="472" w:firstLineChars="196"/>
        <w:rPr>
          <w:rFonts w:ascii="宋体" w:hAnsi="宋体"/>
          <w:b/>
          <w:color w:val="000000"/>
          <w:sz w:val="24"/>
        </w:rPr>
      </w:pPr>
      <w:r>
        <w:rPr>
          <w:rFonts w:hint="eastAsia" w:ascii="宋体" w:hAnsi="宋体"/>
          <w:b/>
          <w:color w:val="000000"/>
          <w:sz w:val="24"/>
        </w:rPr>
        <w:t xml:space="preserve">（三）服务费支付方式： </w:t>
      </w:r>
    </w:p>
    <w:p>
      <w:pPr>
        <w:numPr>
          <w:ilvl w:val="0"/>
          <w:numId w:val="4"/>
        </w:numPr>
        <w:spacing w:line="480" w:lineRule="exact"/>
        <w:rPr>
          <w:rFonts w:ascii="宋体" w:hAnsi="宋体"/>
          <w:b/>
          <w:color w:val="000000"/>
          <w:sz w:val="24"/>
        </w:rPr>
      </w:pPr>
      <w:r>
        <w:rPr>
          <w:rFonts w:hint="eastAsia" w:ascii="宋体" w:hAnsi="宋体"/>
          <w:b/>
          <w:color w:val="000000"/>
          <w:sz w:val="24"/>
        </w:rPr>
        <w:t>知识产权</w:t>
      </w:r>
    </w:p>
    <w:p>
      <w:pPr>
        <w:tabs>
          <w:tab w:val="left" w:pos="1440"/>
        </w:tabs>
        <w:spacing w:line="480" w:lineRule="exact"/>
        <w:ind w:firstLine="480" w:firstLineChars="200"/>
        <w:rPr>
          <w:rFonts w:ascii="宋体" w:hAnsi="宋体"/>
          <w:color w:val="000000"/>
          <w:sz w:val="24"/>
        </w:rPr>
      </w:pPr>
      <w:r>
        <w:rPr>
          <w:rFonts w:hint="eastAsia" w:ascii="宋体" w:hAnsi="宋体"/>
          <w:color w:val="000000"/>
          <w:sz w:val="24"/>
        </w:rPr>
        <w:t>乙方应保证所提供的服务或其任何一部分均不会侵犯任何第三方的专利权、商标权或著作权等知识产权。</w:t>
      </w:r>
    </w:p>
    <w:p>
      <w:pPr>
        <w:numPr>
          <w:ilvl w:val="0"/>
          <w:numId w:val="4"/>
        </w:numPr>
        <w:spacing w:line="360" w:lineRule="auto"/>
        <w:rPr>
          <w:rFonts w:ascii="宋体" w:hAnsi="宋体"/>
          <w:b/>
          <w:color w:val="000000"/>
          <w:sz w:val="24"/>
        </w:rPr>
      </w:pPr>
      <w:r>
        <w:rPr>
          <w:rFonts w:hint="eastAsia" w:ascii="宋体" w:hAnsi="宋体"/>
          <w:b/>
          <w:color w:val="000000"/>
          <w:sz w:val="24"/>
        </w:rPr>
        <w:t>无产权瑕疵条款</w:t>
      </w:r>
    </w:p>
    <w:p>
      <w:pPr>
        <w:tabs>
          <w:tab w:val="left" w:pos="1440"/>
        </w:tabs>
        <w:spacing w:line="360" w:lineRule="auto"/>
        <w:ind w:firstLine="480" w:firstLineChars="200"/>
        <w:rPr>
          <w:rFonts w:ascii="宋体" w:hAnsi="宋体"/>
          <w:color w:val="000000"/>
          <w:sz w:val="24"/>
        </w:rPr>
      </w:pPr>
      <w:r>
        <w:rPr>
          <w:rFonts w:hint="eastAsia" w:ascii="宋体" w:hAnsi="宋体"/>
          <w:color w:val="000000"/>
          <w:sz w:val="24"/>
        </w:rPr>
        <w:t>乙方保证所提供的服务的所有权完全属于乙方且无任何抵押、查封等产权瑕疵。如有产权瑕疵的，视为乙方违约。乙方应负担由此而产生的一切损失。</w:t>
      </w:r>
    </w:p>
    <w:p>
      <w:pPr>
        <w:numPr>
          <w:ilvl w:val="0"/>
          <w:numId w:val="4"/>
        </w:numPr>
        <w:spacing w:line="360" w:lineRule="auto"/>
        <w:rPr>
          <w:rFonts w:ascii="宋体" w:hAnsi="宋体"/>
          <w:b/>
          <w:color w:val="000000"/>
          <w:sz w:val="24"/>
        </w:rPr>
      </w:pPr>
      <w:r>
        <w:rPr>
          <w:rFonts w:hint="eastAsia" w:ascii="宋体"/>
          <w:b/>
          <w:color w:val="000000"/>
          <w:sz w:val="24"/>
        </w:rPr>
        <w:t>履约保证金</w:t>
      </w:r>
    </w:p>
    <w:p>
      <w:pPr>
        <w:adjustRightInd w:val="0"/>
        <w:spacing w:line="360" w:lineRule="auto"/>
        <w:ind w:firstLine="480" w:firstLineChars="200"/>
        <w:jc w:val="left"/>
        <w:textAlignment w:val="baseline"/>
        <w:rPr>
          <w:rFonts w:ascii="宋体" w:hAnsi="宋体"/>
          <w:bCs/>
          <w:color w:val="000000"/>
          <w:sz w:val="24"/>
        </w:rPr>
      </w:pPr>
      <w:r>
        <w:rPr>
          <w:rFonts w:hint="eastAsia" w:ascii="宋体" w:hAnsi="宋体"/>
          <w:bCs/>
          <w:color w:val="000000"/>
          <w:sz w:val="24"/>
        </w:rPr>
        <w:t>1．乙方交纳人民币</w:t>
      </w:r>
      <w:r>
        <w:rPr>
          <w:rFonts w:hint="eastAsia"/>
          <w:color w:val="000000"/>
          <w:sz w:val="24"/>
        </w:rPr>
        <w:t>XX</w:t>
      </w:r>
      <w:r>
        <w:rPr>
          <w:rFonts w:hint="eastAsia" w:ascii="宋体" w:hAnsi="宋体"/>
          <w:bCs/>
          <w:color w:val="000000"/>
          <w:sz w:val="24"/>
        </w:rPr>
        <w:t>元作为本合同的履约保证金。</w:t>
      </w:r>
    </w:p>
    <w:p>
      <w:pPr>
        <w:adjustRightInd w:val="0"/>
        <w:spacing w:line="360" w:lineRule="auto"/>
        <w:ind w:firstLine="480" w:firstLineChars="200"/>
        <w:jc w:val="left"/>
        <w:textAlignment w:val="baseline"/>
        <w:rPr>
          <w:rFonts w:ascii="宋体" w:hAnsi="宋体"/>
          <w:bCs/>
          <w:color w:val="000000"/>
          <w:sz w:val="24"/>
        </w:rPr>
      </w:pPr>
      <w:r>
        <w:rPr>
          <w:rFonts w:hint="eastAsia" w:ascii="宋体" w:hAnsi="宋体"/>
          <w:bCs/>
          <w:color w:val="000000"/>
          <w:sz w:val="24"/>
        </w:rPr>
        <w:t>2．履约保证金可作为违约金的一部分及用于补偿甲方因乙方不能履行合同义务而蒙受的损失。</w:t>
      </w:r>
    </w:p>
    <w:p>
      <w:pPr>
        <w:numPr>
          <w:ilvl w:val="0"/>
          <w:numId w:val="4"/>
        </w:numPr>
        <w:spacing w:line="360" w:lineRule="auto"/>
        <w:rPr>
          <w:rFonts w:ascii="宋体" w:hAnsi="宋体"/>
          <w:b/>
          <w:color w:val="000000"/>
          <w:sz w:val="24"/>
        </w:rPr>
      </w:pPr>
      <w:r>
        <w:rPr>
          <w:rFonts w:ascii="宋体" w:hAnsi="宋体"/>
          <w:b/>
          <w:color w:val="000000"/>
          <w:sz w:val="24"/>
        </w:rPr>
        <w:t>甲方的权利和义务</w:t>
      </w:r>
    </w:p>
    <w:p>
      <w:pPr>
        <w:adjustRightInd w:val="0"/>
        <w:spacing w:line="360" w:lineRule="auto"/>
        <w:ind w:firstLine="480" w:firstLineChars="200"/>
        <w:jc w:val="left"/>
        <w:textAlignment w:val="baseline"/>
        <w:rPr>
          <w:rFonts w:ascii="宋体" w:hAnsi="宋体"/>
          <w:bCs/>
          <w:color w:val="000000"/>
          <w:sz w:val="24"/>
        </w:rPr>
      </w:pPr>
      <w:r>
        <w:rPr>
          <w:rFonts w:hint="eastAsia" w:ascii="宋体" w:hAnsi="宋体"/>
          <w:bCs/>
          <w:color w:val="000000"/>
          <w:sz w:val="24"/>
        </w:rPr>
        <w:t>1．</w:t>
      </w:r>
      <w:r>
        <w:rPr>
          <w:rFonts w:ascii="宋体" w:hAnsi="宋体"/>
          <w:bCs/>
          <w:color w:val="000000"/>
          <w:sz w:val="24"/>
        </w:rPr>
        <w:t>甲方有权对合同规定范围内</w:t>
      </w:r>
      <w:r>
        <w:rPr>
          <w:rFonts w:hint="eastAsia" w:ascii="宋体" w:hAnsi="宋体"/>
          <w:bCs/>
          <w:color w:val="000000"/>
          <w:sz w:val="24"/>
        </w:rPr>
        <w:t>乙方的服务行为</w:t>
      </w:r>
      <w:r>
        <w:rPr>
          <w:rFonts w:ascii="宋体" w:hAnsi="宋体"/>
          <w:bCs/>
          <w:color w:val="000000"/>
          <w:sz w:val="24"/>
        </w:rPr>
        <w:t>进行监督和检查，拥有监管权。有权定期核对乙方提供服务所配备的人员数量。对甲方认为不合理的部分有权</w:t>
      </w:r>
      <w:r>
        <w:rPr>
          <w:rFonts w:hint="eastAsia" w:ascii="宋体" w:hAnsi="宋体"/>
          <w:bCs/>
          <w:color w:val="000000"/>
          <w:sz w:val="24"/>
        </w:rPr>
        <w:t>下达整改通知书，并</w:t>
      </w:r>
      <w:r>
        <w:rPr>
          <w:rFonts w:ascii="宋体" w:hAnsi="宋体"/>
          <w:bCs/>
          <w:color w:val="000000"/>
          <w:sz w:val="24"/>
        </w:rPr>
        <w:t>要求乙方</w:t>
      </w:r>
      <w:r>
        <w:rPr>
          <w:rFonts w:hint="eastAsia" w:ascii="宋体" w:hAnsi="宋体"/>
          <w:bCs/>
          <w:color w:val="000000"/>
          <w:sz w:val="24"/>
        </w:rPr>
        <w:t>限期整改</w:t>
      </w:r>
      <w:r>
        <w:rPr>
          <w:rFonts w:ascii="宋体" w:hAnsi="宋体"/>
          <w:bCs/>
          <w:color w:val="000000"/>
          <w:sz w:val="24"/>
        </w:rPr>
        <w:t>。</w:t>
      </w:r>
    </w:p>
    <w:p>
      <w:pPr>
        <w:adjustRightInd w:val="0"/>
        <w:spacing w:line="360" w:lineRule="auto"/>
        <w:ind w:firstLine="480" w:firstLineChars="200"/>
        <w:jc w:val="left"/>
        <w:textAlignment w:val="baseline"/>
        <w:rPr>
          <w:rFonts w:ascii="宋体" w:hAnsi="宋体"/>
          <w:bCs/>
          <w:color w:val="000000"/>
          <w:sz w:val="24"/>
        </w:rPr>
      </w:pPr>
      <w:r>
        <w:rPr>
          <w:rFonts w:hint="eastAsia" w:ascii="宋体" w:hAnsi="宋体"/>
          <w:bCs/>
          <w:color w:val="000000"/>
          <w:sz w:val="24"/>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ascii="宋体" w:hAnsi="宋体"/>
          <w:bCs/>
          <w:color w:val="000000"/>
          <w:sz w:val="24"/>
        </w:rPr>
      </w:pPr>
      <w:r>
        <w:rPr>
          <w:rFonts w:hint="eastAsia" w:ascii="宋体" w:hAnsi="宋体"/>
          <w:bCs/>
          <w:color w:val="000000"/>
          <w:sz w:val="24"/>
        </w:rPr>
        <w:t>3．</w:t>
      </w:r>
      <w:r>
        <w:rPr>
          <w:rFonts w:ascii="宋体" w:hAnsi="宋体"/>
          <w:bCs/>
          <w:color w:val="000000"/>
          <w:sz w:val="24"/>
        </w:rPr>
        <w:t>负责检查监督乙方管理工作的实施及制度的执行情况。</w:t>
      </w:r>
    </w:p>
    <w:p>
      <w:pPr>
        <w:adjustRightInd w:val="0"/>
        <w:spacing w:line="360" w:lineRule="auto"/>
        <w:ind w:firstLine="480" w:firstLineChars="200"/>
        <w:jc w:val="left"/>
        <w:textAlignment w:val="baseline"/>
        <w:rPr>
          <w:rFonts w:ascii="宋体" w:hAnsi="宋体"/>
          <w:bCs/>
          <w:color w:val="000000"/>
          <w:sz w:val="24"/>
        </w:rPr>
      </w:pPr>
      <w:r>
        <w:rPr>
          <w:rFonts w:hint="eastAsia" w:ascii="宋体" w:hAnsi="宋体"/>
          <w:bCs/>
          <w:color w:val="000000"/>
          <w:sz w:val="24"/>
        </w:rPr>
        <w:t>4．</w:t>
      </w:r>
      <w:r>
        <w:rPr>
          <w:rFonts w:ascii="宋体" w:hAnsi="宋体"/>
          <w:bCs/>
          <w:color w:val="000000"/>
          <w:sz w:val="24"/>
        </w:rPr>
        <w:t>根据本合同规定，按时向乙方支付应付</w:t>
      </w:r>
      <w:r>
        <w:rPr>
          <w:rFonts w:hint="eastAsia" w:ascii="宋体" w:hAnsi="宋体"/>
          <w:bCs/>
          <w:color w:val="000000"/>
          <w:sz w:val="24"/>
        </w:rPr>
        <w:t>服务费用</w:t>
      </w:r>
      <w:r>
        <w:rPr>
          <w:rFonts w:ascii="宋体" w:hAnsi="宋体"/>
          <w:bCs/>
          <w:color w:val="000000"/>
          <w:sz w:val="24"/>
        </w:rPr>
        <w:t>。</w:t>
      </w:r>
    </w:p>
    <w:p>
      <w:pPr>
        <w:adjustRightInd w:val="0"/>
        <w:spacing w:line="360" w:lineRule="auto"/>
        <w:ind w:firstLine="480" w:firstLineChars="200"/>
        <w:jc w:val="left"/>
        <w:textAlignment w:val="baseline"/>
        <w:rPr>
          <w:rFonts w:ascii="宋体" w:hAnsi="宋体"/>
          <w:bCs/>
          <w:color w:val="000000"/>
          <w:sz w:val="24"/>
        </w:rPr>
      </w:pPr>
      <w:r>
        <w:rPr>
          <w:rFonts w:hint="eastAsia" w:ascii="宋体" w:hAnsi="宋体"/>
          <w:bCs/>
          <w:color w:val="000000"/>
          <w:sz w:val="24"/>
        </w:rPr>
        <w:t>5．</w:t>
      </w:r>
      <w:r>
        <w:rPr>
          <w:rFonts w:ascii="宋体" w:hAnsi="宋体"/>
          <w:bCs/>
          <w:color w:val="000000"/>
          <w:sz w:val="24"/>
        </w:rPr>
        <w:t>国家法律、法规所规定由甲方承担的其它责任。</w:t>
      </w:r>
    </w:p>
    <w:p>
      <w:pPr>
        <w:numPr>
          <w:ilvl w:val="0"/>
          <w:numId w:val="4"/>
        </w:numPr>
        <w:spacing w:line="360" w:lineRule="auto"/>
        <w:rPr>
          <w:rFonts w:ascii="宋体" w:hAnsi="宋体"/>
          <w:b/>
          <w:color w:val="000000"/>
          <w:sz w:val="24"/>
        </w:rPr>
      </w:pPr>
      <w:r>
        <w:rPr>
          <w:rFonts w:ascii="宋体" w:hAnsi="宋体"/>
          <w:b/>
          <w:color w:val="000000"/>
          <w:sz w:val="24"/>
        </w:rPr>
        <w:t>乙方的权利和义务</w:t>
      </w:r>
    </w:p>
    <w:p>
      <w:pPr>
        <w:adjustRightInd w:val="0"/>
        <w:spacing w:line="360" w:lineRule="auto"/>
        <w:ind w:firstLine="480" w:firstLineChars="200"/>
        <w:jc w:val="left"/>
        <w:textAlignment w:val="baseline"/>
        <w:rPr>
          <w:rFonts w:ascii="宋体" w:hAnsi="宋体"/>
          <w:bCs/>
          <w:color w:val="000000"/>
          <w:sz w:val="24"/>
        </w:rPr>
      </w:pPr>
      <w:r>
        <w:rPr>
          <w:rFonts w:hint="eastAsia" w:ascii="宋体" w:hAnsi="宋体"/>
          <w:bCs/>
          <w:color w:val="000000"/>
          <w:sz w:val="24"/>
        </w:rPr>
        <w:t>1．</w:t>
      </w:r>
      <w:r>
        <w:rPr>
          <w:rFonts w:ascii="宋体" w:hAnsi="宋体"/>
          <w:bCs/>
          <w:color w:val="000000"/>
          <w:sz w:val="24"/>
        </w:rPr>
        <w:t>对本合同规定的委托</w:t>
      </w:r>
      <w:r>
        <w:rPr>
          <w:rFonts w:hint="eastAsia" w:ascii="宋体" w:hAnsi="宋体"/>
          <w:bCs/>
          <w:color w:val="000000"/>
          <w:sz w:val="24"/>
        </w:rPr>
        <w:t>服务</w:t>
      </w:r>
      <w:r>
        <w:rPr>
          <w:rFonts w:ascii="宋体" w:hAnsi="宋体"/>
          <w:bCs/>
          <w:color w:val="000000"/>
          <w:sz w:val="24"/>
        </w:rPr>
        <w:t>范围内的</w:t>
      </w:r>
      <w:r>
        <w:rPr>
          <w:rFonts w:hint="eastAsia" w:ascii="宋体" w:hAnsi="宋体"/>
          <w:bCs/>
          <w:color w:val="000000"/>
          <w:sz w:val="24"/>
        </w:rPr>
        <w:t>未移交甲方项目</w:t>
      </w:r>
      <w:r>
        <w:rPr>
          <w:rFonts w:ascii="宋体" w:hAnsi="宋体"/>
          <w:bCs/>
          <w:color w:val="000000"/>
          <w:sz w:val="24"/>
        </w:rPr>
        <w:t>享有管理权及服务义务。</w:t>
      </w:r>
    </w:p>
    <w:p>
      <w:pPr>
        <w:adjustRightInd w:val="0"/>
        <w:spacing w:line="360" w:lineRule="auto"/>
        <w:ind w:firstLine="480" w:firstLineChars="200"/>
        <w:jc w:val="left"/>
        <w:textAlignment w:val="baseline"/>
        <w:rPr>
          <w:rFonts w:ascii="宋体" w:hAnsi="宋体"/>
          <w:bCs/>
          <w:color w:val="000000"/>
          <w:sz w:val="24"/>
        </w:rPr>
      </w:pPr>
      <w:r>
        <w:rPr>
          <w:rFonts w:hint="eastAsia" w:ascii="宋体" w:hAnsi="宋体"/>
          <w:bCs/>
          <w:color w:val="000000"/>
          <w:sz w:val="24"/>
        </w:rPr>
        <w:t>2．</w:t>
      </w:r>
      <w:r>
        <w:rPr>
          <w:rFonts w:ascii="宋体" w:hAnsi="宋体"/>
          <w:bCs/>
          <w:color w:val="000000"/>
          <w:sz w:val="24"/>
        </w:rPr>
        <w:t>根据本合同的规定向甲方收取相关</w:t>
      </w:r>
      <w:r>
        <w:rPr>
          <w:rFonts w:hint="eastAsia" w:ascii="宋体" w:hAnsi="宋体"/>
          <w:bCs/>
          <w:color w:val="000000"/>
          <w:sz w:val="24"/>
        </w:rPr>
        <w:t>服务</w:t>
      </w:r>
      <w:r>
        <w:rPr>
          <w:rFonts w:ascii="宋体" w:hAnsi="宋体"/>
          <w:bCs/>
          <w:color w:val="000000"/>
          <w:sz w:val="24"/>
        </w:rPr>
        <w:t>费用，并有权</w:t>
      </w:r>
      <w:r>
        <w:rPr>
          <w:rFonts w:hint="eastAsia" w:ascii="宋体" w:hAnsi="宋体"/>
          <w:bCs/>
          <w:color w:val="000000"/>
          <w:sz w:val="24"/>
        </w:rPr>
        <w:t>按本合同约定在本项目管理范围内</w:t>
      </w:r>
      <w:r>
        <w:rPr>
          <w:rFonts w:ascii="宋体" w:hAnsi="宋体"/>
          <w:bCs/>
          <w:color w:val="000000"/>
          <w:sz w:val="24"/>
        </w:rPr>
        <w:t>管理及合理使用。</w:t>
      </w:r>
    </w:p>
    <w:p>
      <w:pPr>
        <w:adjustRightInd w:val="0"/>
        <w:spacing w:line="360" w:lineRule="auto"/>
        <w:ind w:firstLine="480" w:firstLineChars="200"/>
        <w:jc w:val="left"/>
        <w:textAlignment w:val="baseline"/>
        <w:rPr>
          <w:rFonts w:ascii="宋体" w:hAnsi="宋体"/>
          <w:color w:val="000000"/>
          <w:sz w:val="24"/>
        </w:rPr>
      </w:pPr>
      <w:r>
        <w:rPr>
          <w:rFonts w:hint="eastAsia" w:ascii="宋体" w:hAnsi="宋体"/>
          <w:color w:val="000000"/>
          <w:sz w:val="24"/>
        </w:rPr>
        <w:t>3．及时向甲方通告本项目服务范围内有关服务的重大事项，及时配合处理投诉。</w:t>
      </w:r>
    </w:p>
    <w:p>
      <w:pPr>
        <w:adjustRightInd w:val="0"/>
        <w:spacing w:line="360" w:lineRule="auto"/>
        <w:ind w:firstLine="480" w:firstLineChars="200"/>
        <w:jc w:val="left"/>
        <w:textAlignment w:val="baseline"/>
        <w:rPr>
          <w:rFonts w:ascii="宋体" w:hAnsi="宋体"/>
          <w:bCs/>
          <w:color w:val="000000"/>
          <w:sz w:val="24"/>
        </w:rPr>
      </w:pPr>
      <w:r>
        <w:rPr>
          <w:rFonts w:hint="eastAsia" w:ascii="宋体" w:hAnsi="宋体"/>
          <w:color w:val="000000"/>
          <w:sz w:val="24"/>
        </w:rPr>
        <w:t>4．</w:t>
      </w:r>
      <w:r>
        <w:rPr>
          <w:rFonts w:ascii="宋体" w:hAnsi="宋体"/>
          <w:bCs/>
          <w:color w:val="000000"/>
          <w:sz w:val="24"/>
        </w:rPr>
        <w:t>接受</w:t>
      </w:r>
      <w:r>
        <w:rPr>
          <w:rFonts w:hint="eastAsia" w:ascii="宋体" w:hAnsi="宋体"/>
          <w:bCs/>
          <w:color w:val="000000"/>
          <w:sz w:val="24"/>
        </w:rPr>
        <w:t>项目行</w:t>
      </w:r>
      <w:r>
        <w:rPr>
          <w:rFonts w:ascii="宋体" w:hAnsi="宋体"/>
          <w:bCs/>
          <w:color w:val="000000"/>
          <w:sz w:val="24"/>
        </w:rPr>
        <w:t>业管理部门及政府有关部门的指导，接受甲方的监督。</w:t>
      </w:r>
    </w:p>
    <w:p>
      <w:pPr>
        <w:adjustRightInd w:val="0"/>
        <w:spacing w:line="360" w:lineRule="auto"/>
        <w:ind w:firstLine="480" w:firstLineChars="200"/>
        <w:jc w:val="left"/>
        <w:textAlignment w:val="baseline"/>
        <w:rPr>
          <w:rFonts w:ascii="宋体" w:hAnsi="宋体"/>
          <w:bCs/>
          <w:color w:val="000000"/>
          <w:sz w:val="24"/>
        </w:rPr>
      </w:pPr>
      <w:r>
        <w:rPr>
          <w:rFonts w:hint="eastAsia" w:ascii="宋体" w:hAnsi="宋体"/>
          <w:bCs/>
          <w:color w:val="000000"/>
          <w:sz w:val="24"/>
        </w:rPr>
        <w:t>5．</w:t>
      </w:r>
      <w:r>
        <w:rPr>
          <w:rFonts w:ascii="宋体" w:hAnsi="宋体"/>
          <w:bCs/>
          <w:color w:val="000000"/>
          <w:sz w:val="24"/>
        </w:rPr>
        <w:t>国家法律、法规所规定由乙方承担的其它责任。</w:t>
      </w:r>
    </w:p>
    <w:p>
      <w:pPr>
        <w:numPr>
          <w:ilvl w:val="0"/>
          <w:numId w:val="4"/>
        </w:numPr>
        <w:spacing w:line="360" w:lineRule="auto"/>
        <w:rPr>
          <w:rFonts w:ascii="宋体" w:hAnsi="宋体"/>
          <w:b/>
          <w:color w:val="000000"/>
          <w:sz w:val="24"/>
        </w:rPr>
      </w:pPr>
      <w:r>
        <w:rPr>
          <w:rFonts w:ascii="宋体" w:hAnsi="宋体"/>
          <w:b/>
          <w:color w:val="000000"/>
          <w:sz w:val="24"/>
        </w:rPr>
        <w:t>违约责任</w:t>
      </w:r>
    </w:p>
    <w:p>
      <w:pPr>
        <w:adjustRightInd w:val="0"/>
        <w:spacing w:line="360" w:lineRule="auto"/>
        <w:ind w:firstLine="480" w:firstLineChars="200"/>
        <w:jc w:val="left"/>
        <w:textAlignment w:val="baseline"/>
        <w:rPr>
          <w:rFonts w:ascii="宋体" w:hAnsi="宋体"/>
          <w:bCs/>
          <w:color w:val="000000"/>
          <w:sz w:val="24"/>
        </w:rPr>
      </w:pPr>
      <w:r>
        <w:rPr>
          <w:rFonts w:hint="eastAsia" w:ascii="宋体" w:hAnsi="宋体"/>
          <w:bCs/>
          <w:color w:val="000000"/>
          <w:sz w:val="24"/>
        </w:rPr>
        <w:t>1．</w:t>
      </w:r>
      <w:r>
        <w:rPr>
          <w:rFonts w:ascii="宋体" w:hAnsi="宋体"/>
          <w:bCs/>
          <w:color w:val="000000"/>
          <w:sz w:val="24"/>
        </w:rPr>
        <w:t>甲乙双方必须遵守本合同并执行合同中的各项规定，保证</w:t>
      </w:r>
      <w:r>
        <w:rPr>
          <w:rFonts w:hint="eastAsia" w:ascii="宋体" w:hAnsi="宋体"/>
          <w:bCs/>
          <w:color w:val="000000"/>
          <w:sz w:val="24"/>
        </w:rPr>
        <w:t>本</w:t>
      </w:r>
      <w:r>
        <w:rPr>
          <w:rFonts w:ascii="宋体" w:hAnsi="宋体"/>
          <w:bCs/>
          <w:color w:val="000000"/>
          <w:sz w:val="24"/>
        </w:rPr>
        <w:t>合同的正常</w:t>
      </w:r>
      <w:r>
        <w:rPr>
          <w:rFonts w:hint="eastAsia" w:ascii="宋体" w:hAnsi="宋体"/>
          <w:bCs/>
          <w:color w:val="000000"/>
          <w:sz w:val="24"/>
        </w:rPr>
        <w:t>履行</w:t>
      </w:r>
      <w:r>
        <w:rPr>
          <w:rFonts w:ascii="宋体" w:hAnsi="宋体"/>
          <w:bCs/>
          <w:color w:val="000000"/>
          <w:sz w:val="24"/>
        </w:rPr>
        <w:t>。</w:t>
      </w:r>
    </w:p>
    <w:p>
      <w:pPr>
        <w:adjustRightInd w:val="0"/>
        <w:spacing w:line="360" w:lineRule="auto"/>
        <w:ind w:firstLine="480" w:firstLineChars="200"/>
        <w:jc w:val="left"/>
        <w:textAlignment w:val="baseline"/>
        <w:rPr>
          <w:rFonts w:ascii="宋体" w:hAnsi="宋体"/>
          <w:bCs/>
          <w:color w:val="000000"/>
          <w:sz w:val="24"/>
        </w:rPr>
      </w:pPr>
      <w:r>
        <w:rPr>
          <w:rFonts w:hint="eastAsia" w:ascii="宋体" w:hAnsi="宋体"/>
          <w:bCs/>
          <w:color w:val="000000"/>
          <w:sz w:val="24"/>
        </w:rPr>
        <w:t>2．</w:t>
      </w:r>
      <w:r>
        <w:rPr>
          <w:rFonts w:ascii="宋体" w:hAnsi="宋体"/>
          <w:bCs/>
          <w:color w:val="000000"/>
          <w:sz w:val="24"/>
        </w:rPr>
        <w:t>如因乙方</w:t>
      </w:r>
      <w:r>
        <w:rPr>
          <w:rFonts w:hint="eastAsia" w:ascii="宋体" w:hAnsi="宋体"/>
          <w:bCs/>
          <w:color w:val="000000"/>
          <w:sz w:val="24"/>
        </w:rPr>
        <w:t>工作人员在履行职务过程中的</w:t>
      </w:r>
      <w:r>
        <w:rPr>
          <w:rFonts w:ascii="宋体" w:hAnsi="宋体"/>
          <w:bCs/>
          <w:color w:val="000000"/>
          <w:sz w:val="24"/>
        </w:rPr>
        <w:t>的疏忽、失职、过错等</w:t>
      </w:r>
      <w:r>
        <w:rPr>
          <w:rFonts w:hint="eastAsia" w:ascii="宋体" w:hAnsi="宋体"/>
          <w:bCs/>
          <w:color w:val="000000"/>
          <w:sz w:val="24"/>
        </w:rPr>
        <w:t>故意或者过失</w:t>
      </w:r>
      <w:r>
        <w:rPr>
          <w:rFonts w:ascii="宋体" w:hAnsi="宋体"/>
          <w:bCs/>
          <w:color w:val="000000"/>
          <w:sz w:val="24"/>
        </w:rPr>
        <w:t>原因给甲方造成损失或侵害，</w:t>
      </w:r>
      <w:r>
        <w:rPr>
          <w:rFonts w:hint="eastAsia" w:ascii="宋体" w:hAnsi="宋体"/>
          <w:bCs/>
          <w:color w:val="000000"/>
          <w:sz w:val="24"/>
        </w:rPr>
        <w:t>包括但不限于甲方本身的财产损失、由此而导致的甲方对任何第三方的法律责任等，乙方对此均应承担全部的赔偿责任</w:t>
      </w:r>
      <w:r>
        <w:rPr>
          <w:rFonts w:ascii="宋体" w:hAnsi="宋体"/>
          <w:bCs/>
          <w:color w:val="000000"/>
          <w:sz w:val="24"/>
        </w:rPr>
        <w:t>。</w:t>
      </w:r>
    </w:p>
    <w:p>
      <w:pPr>
        <w:numPr>
          <w:ilvl w:val="0"/>
          <w:numId w:val="4"/>
        </w:numPr>
        <w:spacing w:line="360" w:lineRule="auto"/>
        <w:rPr>
          <w:rFonts w:ascii="宋体" w:hAnsi="宋体"/>
          <w:b/>
          <w:color w:val="000000"/>
          <w:sz w:val="24"/>
        </w:rPr>
      </w:pPr>
      <w:r>
        <w:rPr>
          <w:rFonts w:hint="eastAsia" w:ascii="宋体" w:hAnsi="宋体"/>
          <w:b/>
          <w:color w:val="000000"/>
          <w:sz w:val="24"/>
        </w:rPr>
        <w:t>不可抗力事件处理</w:t>
      </w:r>
    </w:p>
    <w:p>
      <w:pPr>
        <w:tabs>
          <w:tab w:val="left" w:pos="0"/>
        </w:tabs>
        <w:spacing w:line="360" w:lineRule="auto"/>
        <w:ind w:firstLine="480" w:firstLineChars="200"/>
        <w:rPr>
          <w:rFonts w:ascii="宋体" w:hAnsi="宋体"/>
          <w:color w:val="000000"/>
          <w:sz w:val="24"/>
        </w:rPr>
      </w:pPr>
      <w:r>
        <w:rPr>
          <w:rFonts w:hint="eastAsia" w:ascii="宋体" w:hAnsi="宋体"/>
          <w:color w:val="000000"/>
          <w:sz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color w:val="000000"/>
          <w:sz w:val="24"/>
        </w:rPr>
      </w:pPr>
      <w:r>
        <w:rPr>
          <w:rFonts w:hint="eastAsia" w:ascii="宋体" w:hAnsi="宋体"/>
          <w:color w:val="000000"/>
          <w:sz w:val="24"/>
        </w:rPr>
        <w:t>2．不可抗力事件发生后，应立即通知对方，并寄送有关权威机构出具的证明。</w:t>
      </w:r>
    </w:p>
    <w:p>
      <w:pPr>
        <w:tabs>
          <w:tab w:val="left" w:pos="0"/>
        </w:tabs>
        <w:spacing w:line="360" w:lineRule="auto"/>
        <w:ind w:firstLine="480" w:firstLineChars="200"/>
        <w:rPr>
          <w:rFonts w:ascii="宋体" w:hAnsi="宋体"/>
          <w:color w:val="000000"/>
          <w:sz w:val="24"/>
        </w:rPr>
      </w:pPr>
      <w:r>
        <w:rPr>
          <w:rFonts w:hint="eastAsia" w:ascii="宋体" w:hAnsi="宋体"/>
          <w:color w:val="000000"/>
          <w:sz w:val="24"/>
        </w:rPr>
        <w:t>3．不可抗力事件延续</w:t>
      </w:r>
      <w:r>
        <w:rPr>
          <w:rFonts w:hint="eastAsia"/>
          <w:color w:val="000000"/>
          <w:sz w:val="24"/>
        </w:rPr>
        <w:t>XX</w:t>
      </w:r>
      <w:r>
        <w:rPr>
          <w:rFonts w:hint="eastAsia" w:ascii="宋体" w:hAnsi="宋体"/>
          <w:color w:val="000000"/>
          <w:sz w:val="24"/>
        </w:rPr>
        <w:t>天以上，双方应通过友好协商，确定是否继续履行合同。</w:t>
      </w:r>
    </w:p>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Pr>
        <w:numPr>
          <w:ilvl w:val="0"/>
          <w:numId w:val="4"/>
        </w:numPr>
        <w:spacing w:line="360" w:lineRule="auto"/>
        <w:rPr>
          <w:rFonts w:ascii="宋体" w:hAnsi="宋体"/>
          <w:b/>
          <w:color w:val="000000"/>
          <w:sz w:val="24"/>
        </w:rPr>
      </w:pPr>
      <w:bookmarkStart w:id="273" w:name="_Toc225670756"/>
      <w:bookmarkStart w:id="274" w:name="_Toc286993792"/>
      <w:bookmarkStart w:id="275" w:name="_Toc247334846"/>
      <w:bookmarkStart w:id="276" w:name="_Toc211854454"/>
      <w:bookmarkStart w:id="277" w:name="_Toc239233919"/>
      <w:bookmarkStart w:id="278" w:name="_Toc237145411"/>
      <w:bookmarkStart w:id="279" w:name="_Toc225654649"/>
      <w:bookmarkStart w:id="280" w:name="_Toc212019599"/>
      <w:bookmarkStart w:id="281" w:name="_Toc225244857"/>
      <w:bookmarkStart w:id="282" w:name="_Toc232492933"/>
      <w:bookmarkStart w:id="283" w:name="_Toc211911353"/>
      <w:bookmarkStart w:id="284" w:name="_Toc238984980"/>
      <w:bookmarkStart w:id="285" w:name="_Toc185395254"/>
      <w:bookmarkStart w:id="286" w:name="_Toc241833908"/>
      <w:bookmarkStart w:id="287" w:name="_Toc239568423"/>
      <w:bookmarkStart w:id="288" w:name="_Toc251768867"/>
      <w:r>
        <w:rPr>
          <w:rFonts w:hint="eastAsia" w:ascii="宋体" w:hAnsi="宋体"/>
          <w:b/>
          <w:color w:val="000000"/>
          <w:sz w:val="24"/>
        </w:rPr>
        <w:t>解</w:t>
      </w:r>
      <w:r>
        <w:rPr>
          <w:rFonts w:ascii="宋体" w:hAnsi="宋体"/>
          <w:b/>
          <w:color w:val="000000"/>
          <w:sz w:val="24"/>
        </w:rPr>
        <w:t>决合同纠纷的方式</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tabs>
          <w:tab w:val="left" w:pos="0"/>
        </w:tabs>
        <w:spacing w:line="360" w:lineRule="auto"/>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在执行本合同中发生的或与本合同有关的争端，双方应通过友好协商解决，经协商在</w:t>
      </w:r>
      <w:r>
        <w:rPr>
          <w:rFonts w:hint="eastAsia"/>
          <w:color w:val="000000"/>
          <w:sz w:val="24"/>
        </w:rPr>
        <w:t>XX</w:t>
      </w:r>
      <w:r>
        <w:rPr>
          <w:rFonts w:ascii="宋体" w:hAnsi="宋体"/>
          <w:color w:val="000000"/>
          <w:sz w:val="24"/>
        </w:rPr>
        <w:t>天内不能达成协议时</w:t>
      </w:r>
      <w:r>
        <w:rPr>
          <w:rFonts w:hint="eastAsia" w:ascii="宋体" w:hAnsi="宋体"/>
          <w:color w:val="000000"/>
          <w:sz w:val="24"/>
        </w:rPr>
        <w:t>，</w:t>
      </w:r>
      <w:r>
        <w:rPr>
          <w:rFonts w:ascii="宋体" w:hAnsi="宋体"/>
          <w:color w:val="000000"/>
          <w:sz w:val="24"/>
        </w:rPr>
        <w:t>应提交</w:t>
      </w:r>
      <w:r>
        <w:rPr>
          <w:rFonts w:hint="eastAsia" w:ascii="宋体" w:hAnsi="宋体"/>
          <w:color w:val="000000"/>
          <w:sz w:val="24"/>
        </w:rPr>
        <w:t>合同履行地人民法院诉讼解决。</w:t>
      </w:r>
    </w:p>
    <w:p>
      <w:pPr>
        <w:tabs>
          <w:tab w:val="left" w:pos="0"/>
        </w:tabs>
        <w:spacing w:line="360" w:lineRule="auto"/>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仲裁裁决应为最终决定，并对双方具有约束力。</w:t>
      </w:r>
    </w:p>
    <w:p>
      <w:pPr>
        <w:tabs>
          <w:tab w:val="left" w:pos="0"/>
        </w:tabs>
        <w:spacing w:line="360" w:lineRule="auto"/>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 xml:space="preserve">除另有裁决外，仲裁费应由败诉方负担。 </w:t>
      </w:r>
    </w:p>
    <w:p>
      <w:pPr>
        <w:tabs>
          <w:tab w:val="left" w:pos="0"/>
        </w:tabs>
        <w:spacing w:line="360" w:lineRule="auto"/>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 xml:space="preserve">在仲裁期间，除正在进行仲裁部分外，合同其他部分继续执行。  </w:t>
      </w:r>
    </w:p>
    <w:p>
      <w:pPr>
        <w:numPr>
          <w:ilvl w:val="0"/>
          <w:numId w:val="4"/>
        </w:numPr>
        <w:spacing w:line="360" w:lineRule="auto"/>
        <w:rPr>
          <w:rFonts w:ascii="宋体" w:hAnsi="宋体"/>
          <w:b/>
          <w:color w:val="000000"/>
          <w:sz w:val="24"/>
        </w:rPr>
      </w:pPr>
      <w:bookmarkStart w:id="289" w:name="_Toc185395255"/>
      <w:bookmarkStart w:id="290" w:name="_Toc212019600"/>
      <w:bookmarkStart w:id="291" w:name="_Toc211854455"/>
      <w:bookmarkStart w:id="292" w:name="_Toc225244858"/>
      <w:bookmarkStart w:id="293" w:name="_Toc232492934"/>
      <w:bookmarkStart w:id="294" w:name="_Toc237145412"/>
      <w:bookmarkStart w:id="295" w:name="_Toc238984981"/>
      <w:bookmarkStart w:id="296" w:name="_Toc239233920"/>
      <w:bookmarkStart w:id="297" w:name="_Toc225670757"/>
      <w:bookmarkStart w:id="298" w:name="_Toc225654650"/>
      <w:bookmarkStart w:id="299" w:name="_Toc239568424"/>
      <w:bookmarkStart w:id="300" w:name="_Toc286993793"/>
      <w:bookmarkStart w:id="301" w:name="_Toc247334847"/>
      <w:bookmarkStart w:id="302" w:name="_Toc241833909"/>
      <w:bookmarkStart w:id="303" w:name="_Toc211911354"/>
      <w:bookmarkStart w:id="304" w:name="_Toc282696231"/>
      <w:bookmarkStart w:id="305" w:name="_Toc283019219"/>
      <w:bookmarkStart w:id="306" w:name="_Toc251768868"/>
      <w:r>
        <w:rPr>
          <w:rFonts w:ascii="宋体" w:hAnsi="宋体"/>
          <w:b/>
          <w:color w:val="000000"/>
          <w:sz w:val="24"/>
        </w:rPr>
        <w:t>合同</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Pr>
          <w:rFonts w:hint="eastAsia" w:ascii="宋体" w:hAnsi="宋体"/>
          <w:b/>
          <w:color w:val="000000"/>
          <w:sz w:val="24"/>
        </w:rPr>
        <w:t>生效及其他</w:t>
      </w:r>
    </w:p>
    <w:p>
      <w:pPr>
        <w:spacing w:line="360" w:lineRule="auto"/>
        <w:ind w:firstLine="480" w:firstLineChars="200"/>
        <w:rPr>
          <w:rFonts w:ascii="宋体" w:hAnsi="宋体"/>
          <w:color w:val="000000"/>
          <w:sz w:val="24"/>
        </w:rPr>
      </w:pPr>
      <w:r>
        <w:rPr>
          <w:rFonts w:hint="eastAsia" w:ascii="宋体" w:hAnsi="宋体"/>
          <w:color w:val="000000"/>
          <w:sz w:val="24"/>
        </w:rPr>
        <w:t>1．合同经双方法定代表人或授权委托代理人签字并加盖单位公章后生效。</w:t>
      </w:r>
    </w:p>
    <w:p>
      <w:pPr>
        <w:spacing w:line="360" w:lineRule="auto"/>
        <w:ind w:firstLine="480" w:firstLineChars="200"/>
        <w:rPr>
          <w:rFonts w:ascii="宋体" w:hAnsi="宋体"/>
          <w:color w:val="000000"/>
          <w:sz w:val="24"/>
        </w:rPr>
      </w:pPr>
      <w:r>
        <w:rPr>
          <w:rFonts w:hint="eastAsia" w:ascii="宋体" w:hAnsi="宋体"/>
          <w:color w:val="000000"/>
          <w:sz w:val="24"/>
        </w:rPr>
        <w:t>2．合同执行中涉及采购资金和采购内容修改或补充的，须经政府采购监管部门审批，并签书面补充协议报政府采购监督管理部门备案，方可具备法律效力。</w:t>
      </w:r>
    </w:p>
    <w:p>
      <w:pPr>
        <w:spacing w:line="360" w:lineRule="auto"/>
        <w:ind w:firstLine="480" w:firstLineChars="200"/>
        <w:rPr>
          <w:rFonts w:ascii="宋体" w:hAnsi="宋体"/>
          <w:color w:val="000000"/>
          <w:sz w:val="24"/>
        </w:rPr>
      </w:pPr>
      <w:r>
        <w:rPr>
          <w:rFonts w:hint="eastAsia" w:ascii="宋体" w:hAnsi="宋体"/>
          <w:color w:val="000000"/>
          <w:sz w:val="24"/>
        </w:rPr>
        <w:t>3．本合同一式</w:t>
      </w:r>
      <w:r>
        <w:rPr>
          <w:rFonts w:hint="eastAsia"/>
          <w:color w:val="000000"/>
          <w:sz w:val="24"/>
        </w:rPr>
        <w:t>XX</w:t>
      </w:r>
      <w:r>
        <w:rPr>
          <w:rFonts w:hint="eastAsia" w:ascii="宋体" w:hAnsi="宋体"/>
          <w:color w:val="000000"/>
          <w:sz w:val="24"/>
        </w:rPr>
        <w:t>份，自双方签章之日起起效。甲方</w:t>
      </w:r>
      <w:r>
        <w:rPr>
          <w:rFonts w:hint="eastAsia"/>
          <w:color w:val="000000"/>
          <w:sz w:val="24"/>
        </w:rPr>
        <w:t>XX</w:t>
      </w:r>
      <w:r>
        <w:rPr>
          <w:rFonts w:hint="eastAsia" w:ascii="宋体" w:hAnsi="宋体"/>
          <w:color w:val="000000"/>
          <w:sz w:val="24"/>
        </w:rPr>
        <w:t>份，乙方</w:t>
      </w:r>
      <w:r>
        <w:rPr>
          <w:rFonts w:hint="eastAsia"/>
          <w:color w:val="000000"/>
          <w:sz w:val="24"/>
        </w:rPr>
        <w:t>XX</w:t>
      </w:r>
      <w:r>
        <w:rPr>
          <w:rFonts w:hint="eastAsia" w:ascii="宋体" w:hAnsi="宋体"/>
          <w:color w:val="000000"/>
          <w:sz w:val="24"/>
        </w:rPr>
        <w:t>份，同级财政部门备案</w:t>
      </w:r>
      <w:r>
        <w:rPr>
          <w:rFonts w:hint="eastAsia"/>
          <w:color w:val="000000"/>
          <w:sz w:val="24"/>
        </w:rPr>
        <w:t>XX</w:t>
      </w:r>
      <w:r>
        <w:rPr>
          <w:rFonts w:hint="eastAsia" w:ascii="宋体" w:hAnsi="宋体"/>
          <w:color w:val="000000"/>
          <w:sz w:val="24"/>
        </w:rPr>
        <w:t>份，具有同等法律效力。</w:t>
      </w:r>
    </w:p>
    <w:p>
      <w:pPr>
        <w:numPr>
          <w:ilvl w:val="0"/>
          <w:numId w:val="4"/>
        </w:numPr>
        <w:spacing w:line="360" w:lineRule="auto"/>
        <w:rPr>
          <w:rFonts w:ascii="宋体" w:hAnsi="宋体"/>
          <w:b/>
          <w:color w:val="000000"/>
          <w:sz w:val="24"/>
        </w:rPr>
      </w:pPr>
      <w:r>
        <w:rPr>
          <w:rFonts w:hint="eastAsia" w:ascii="宋体" w:hAnsi="宋体"/>
          <w:b/>
          <w:color w:val="000000"/>
          <w:sz w:val="24"/>
        </w:rPr>
        <w:t>附件</w:t>
      </w:r>
    </w:p>
    <w:p>
      <w:pPr>
        <w:spacing w:line="360" w:lineRule="auto"/>
        <w:ind w:firstLine="480" w:firstLineChars="200"/>
        <w:rPr>
          <w:rFonts w:ascii="宋体" w:hAnsi="宋体"/>
          <w:color w:val="000000"/>
          <w:sz w:val="24"/>
        </w:rPr>
      </w:pPr>
      <w:r>
        <w:rPr>
          <w:rFonts w:hint="eastAsia" w:ascii="宋体" w:hAnsi="宋体"/>
          <w:color w:val="000000"/>
          <w:sz w:val="24"/>
        </w:rPr>
        <w:t>1．项目招标文件</w:t>
      </w:r>
    </w:p>
    <w:p>
      <w:pPr>
        <w:spacing w:line="360" w:lineRule="auto"/>
        <w:ind w:firstLine="480" w:firstLineChars="200"/>
        <w:rPr>
          <w:rFonts w:ascii="宋体" w:hAnsi="宋体"/>
          <w:color w:val="000000"/>
          <w:sz w:val="24"/>
        </w:rPr>
      </w:pPr>
      <w:r>
        <w:rPr>
          <w:rFonts w:hint="eastAsia" w:ascii="宋体" w:hAnsi="宋体"/>
          <w:color w:val="000000"/>
          <w:sz w:val="24"/>
        </w:rPr>
        <w:t>2．项目修改澄清文件</w:t>
      </w:r>
    </w:p>
    <w:p>
      <w:pPr>
        <w:spacing w:line="360" w:lineRule="auto"/>
        <w:ind w:firstLine="480" w:firstLineChars="200"/>
        <w:rPr>
          <w:rFonts w:ascii="宋体" w:hAnsi="宋体"/>
          <w:color w:val="000000"/>
          <w:sz w:val="24"/>
        </w:rPr>
      </w:pPr>
      <w:r>
        <w:rPr>
          <w:rFonts w:hint="eastAsia" w:ascii="宋体" w:hAnsi="宋体"/>
          <w:color w:val="000000"/>
          <w:sz w:val="24"/>
        </w:rPr>
        <w:t>3．项目投标文件</w:t>
      </w:r>
    </w:p>
    <w:p>
      <w:pPr>
        <w:spacing w:line="360" w:lineRule="auto"/>
        <w:ind w:firstLine="480" w:firstLineChars="200"/>
        <w:rPr>
          <w:rFonts w:ascii="宋体" w:hAnsi="宋体"/>
          <w:color w:val="000000"/>
          <w:sz w:val="24"/>
        </w:rPr>
      </w:pPr>
      <w:r>
        <w:rPr>
          <w:rFonts w:hint="eastAsia" w:ascii="宋体" w:hAnsi="宋体"/>
          <w:color w:val="000000"/>
          <w:sz w:val="24"/>
        </w:rPr>
        <w:t>4．中标通知书</w:t>
      </w:r>
    </w:p>
    <w:p>
      <w:pPr>
        <w:spacing w:line="360" w:lineRule="auto"/>
        <w:ind w:firstLine="480" w:firstLineChars="200"/>
        <w:rPr>
          <w:rFonts w:ascii="宋体" w:hAnsi="宋体"/>
          <w:color w:val="000000"/>
          <w:sz w:val="24"/>
        </w:rPr>
      </w:pPr>
      <w:r>
        <w:rPr>
          <w:rFonts w:hint="eastAsia" w:ascii="宋体" w:hAnsi="宋体"/>
          <w:color w:val="000000"/>
          <w:sz w:val="24"/>
        </w:rPr>
        <w:t>5、其他</w:t>
      </w:r>
    </w:p>
    <w:p>
      <w:pPr>
        <w:spacing w:line="360" w:lineRule="auto"/>
        <w:rPr>
          <w:rFonts w:ascii="宋体" w:hAnsi="宋体"/>
          <w:b/>
          <w:color w:val="000000"/>
          <w:sz w:val="24"/>
        </w:rPr>
      </w:pPr>
      <w:r>
        <w:rPr>
          <w:rFonts w:hint="eastAsia" w:ascii="宋体" w:hAnsi="宋体"/>
          <w:b/>
          <w:color w:val="000000"/>
          <w:sz w:val="24"/>
        </w:rPr>
        <w:t>注：本合同非格式合同</w:t>
      </w:r>
    </w:p>
    <w:p>
      <w:pPr>
        <w:spacing w:line="400" w:lineRule="exact"/>
        <w:ind w:firstLine="480" w:firstLineChars="200"/>
        <w:rPr>
          <w:rFonts w:ascii="宋体" w:hAnsi="宋体"/>
          <w:color w:val="000000"/>
          <w:sz w:val="24"/>
        </w:rPr>
      </w:pPr>
      <w:r>
        <w:rPr>
          <w:rFonts w:hint="eastAsia" w:ascii="宋体" w:hAnsi="宋体"/>
          <w:color w:val="000000"/>
          <w:sz w:val="24"/>
        </w:rPr>
        <w:t>甲方：   （盖章）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签约日期：</w:t>
      </w:r>
      <w:r>
        <w:rPr>
          <w:rFonts w:hint="eastAsia"/>
          <w:color w:val="000000"/>
          <w:sz w:val="24"/>
        </w:rPr>
        <w:t>XX</w:t>
      </w:r>
      <w:r>
        <w:rPr>
          <w:rFonts w:hint="eastAsia" w:ascii="宋体" w:hAnsi="宋体"/>
          <w:color w:val="000000"/>
          <w:sz w:val="24"/>
        </w:rPr>
        <w:t>年</w:t>
      </w:r>
      <w:r>
        <w:rPr>
          <w:rFonts w:hint="eastAsia"/>
          <w:color w:val="000000"/>
          <w:sz w:val="24"/>
        </w:rPr>
        <w:t>XX</w:t>
      </w:r>
      <w:r>
        <w:rPr>
          <w:rFonts w:hint="eastAsia" w:ascii="宋体" w:hAnsi="宋体"/>
          <w:color w:val="000000"/>
          <w:sz w:val="24"/>
        </w:rPr>
        <w:t>月</w:t>
      </w:r>
      <w:r>
        <w:rPr>
          <w:rFonts w:hint="eastAsia"/>
          <w:color w:val="000000"/>
          <w:sz w:val="24"/>
        </w:rPr>
        <w:t>XX</w:t>
      </w:r>
      <w:r>
        <w:rPr>
          <w:rFonts w:hint="eastAsia" w:ascii="宋体" w:hAnsi="宋体"/>
          <w:color w:val="000000"/>
          <w:sz w:val="24"/>
        </w:rPr>
        <w:t>日</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ab/>
      </w:r>
      <w:r>
        <w:rPr>
          <w:rFonts w:hint="eastAsia" w:ascii="宋体" w:hAnsi="宋体"/>
          <w:color w:val="000000"/>
          <w:sz w:val="24"/>
        </w:rPr>
        <w:t>签约日期：</w:t>
      </w:r>
      <w:r>
        <w:rPr>
          <w:rFonts w:hint="eastAsia"/>
          <w:color w:val="000000"/>
          <w:sz w:val="24"/>
        </w:rPr>
        <w:t>XX</w:t>
      </w:r>
      <w:r>
        <w:rPr>
          <w:rFonts w:hint="eastAsia" w:ascii="宋体" w:hAnsi="宋体"/>
          <w:color w:val="000000"/>
          <w:sz w:val="24"/>
        </w:rPr>
        <w:t>年</w:t>
      </w:r>
      <w:r>
        <w:rPr>
          <w:rFonts w:hint="eastAsia"/>
          <w:color w:val="000000"/>
          <w:sz w:val="24"/>
        </w:rPr>
        <w:t>XX</w:t>
      </w:r>
      <w:r>
        <w:rPr>
          <w:rFonts w:hint="eastAsia" w:ascii="宋体" w:hAnsi="宋体"/>
          <w:color w:val="000000"/>
          <w:sz w:val="24"/>
        </w:rPr>
        <w:t>月</w:t>
      </w:r>
      <w:r>
        <w:rPr>
          <w:rFonts w:hint="eastAsia"/>
          <w:color w:val="000000"/>
          <w:sz w:val="24"/>
        </w:rPr>
        <w:t>XX日</w:t>
      </w:r>
    </w:p>
    <w:p>
      <w:pPr>
        <w:rPr>
          <w:b/>
          <w:color w:val="000000"/>
          <w:sz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7496D"/>
    <w:multiLevelType w:val="singleLevel"/>
    <w:tmpl w:val="D607496D"/>
    <w:lvl w:ilvl="0" w:tentative="0">
      <w:start w:val="1"/>
      <w:numFmt w:val="decimal"/>
      <w:suff w:val="nothing"/>
      <w:lvlText w:val="%1、"/>
      <w:lvlJc w:val="left"/>
    </w:lvl>
  </w:abstractNum>
  <w:abstractNum w:abstractNumId="1">
    <w:nsid w:val="DCF16E09"/>
    <w:multiLevelType w:val="singleLevel"/>
    <w:tmpl w:val="DCF16E09"/>
    <w:lvl w:ilvl="0" w:tentative="0">
      <w:start w:val="3"/>
      <w:numFmt w:val="chineseCounting"/>
      <w:suff w:val="nothing"/>
      <w:lvlText w:val="%1、"/>
      <w:lvlJc w:val="left"/>
      <w:rPr>
        <w:rFonts w:hint="eastAsia"/>
      </w:rPr>
    </w:lvl>
  </w:abstractNum>
  <w:abstractNum w:abstractNumId="2">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4">
    <w:nsid w:val="510875D2"/>
    <w:multiLevelType w:val="multilevel"/>
    <w:tmpl w:val="510875D2"/>
    <w:lvl w:ilvl="0" w:tentative="0">
      <w:start w:val="1"/>
      <w:numFmt w:val="decimal"/>
      <w:lvlText w:val="%1."/>
      <w:lvlJc w:val="left"/>
      <w:pPr>
        <w:ind w:left="420" w:hanging="420"/>
      </w:pPr>
    </w:lvl>
    <w:lvl w:ilvl="1" w:tentative="0">
      <w:start w:val="1"/>
      <w:numFmt w:val="lowerLetter"/>
      <w:pStyle w:val="21"/>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68A"/>
    <w:rsid w:val="004C664C"/>
    <w:rsid w:val="00D0768A"/>
    <w:rsid w:val="7C0F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Normal Indent"/>
    <w:basedOn w:val="1"/>
    <w:link w:val="20"/>
    <w:qFormat/>
    <w:uiPriority w:val="0"/>
    <w:pPr>
      <w:ind w:firstLine="420"/>
    </w:pPr>
    <w:rPr>
      <w:rFonts w:ascii="Times New Roman" w:hAnsi="Times New Roman" w:eastAsia="宋体" w:cs="Times New Roman"/>
      <w:szCs w:val="20"/>
    </w:rPr>
  </w:style>
  <w:style w:type="paragraph" w:styleId="6">
    <w:name w:val="Body Text"/>
    <w:basedOn w:val="1"/>
    <w:link w:val="23"/>
    <w:qFormat/>
    <w:uiPriority w:val="99"/>
    <w:pPr>
      <w:autoSpaceDE w:val="0"/>
      <w:autoSpaceDN w:val="0"/>
      <w:ind w:left="220"/>
      <w:jc w:val="left"/>
    </w:pPr>
    <w:rPr>
      <w:rFonts w:ascii="Arial" w:hAnsi="Arial" w:eastAsia="Arial" w:cs="Arial"/>
      <w:kern w:val="0"/>
      <w:szCs w:val="21"/>
      <w:lang w:val="ja-JP" w:eastAsia="ja-JP" w:bidi="ja-JP"/>
    </w:rPr>
  </w:style>
  <w:style w:type="paragraph" w:styleId="7">
    <w:name w:val="Body Text Indent"/>
    <w:basedOn w:val="1"/>
    <w:link w:val="17"/>
    <w:qFormat/>
    <w:uiPriority w:val="0"/>
    <w:pPr>
      <w:spacing w:after="120"/>
      <w:ind w:left="420" w:leftChars="200"/>
    </w:pPr>
    <w:rPr>
      <w:rFonts w:ascii="Times New Roman" w:hAnsi="Times New Roman" w:eastAsia="宋体" w:cs="Times New Roman"/>
      <w:szCs w:val="24"/>
    </w:rPr>
  </w:style>
  <w:style w:type="paragraph" w:styleId="8">
    <w:name w:val="toc 3"/>
    <w:basedOn w:val="1"/>
    <w:next w:val="1"/>
    <w:unhideWhenUsed/>
    <w:uiPriority w:val="39"/>
    <w:pPr>
      <w:ind w:left="840" w:leftChars="400"/>
    </w:pPr>
  </w:style>
  <w:style w:type="paragraph" w:styleId="9">
    <w:name w:val="Body Text Indent 2"/>
    <w:basedOn w:val="1"/>
    <w:link w:val="19"/>
    <w:semiHidden/>
    <w:unhideWhenUsed/>
    <w:qFormat/>
    <w:uiPriority w:val="0"/>
    <w:pPr>
      <w:spacing w:after="120" w:line="480" w:lineRule="auto"/>
      <w:ind w:left="420" w:leftChars="200"/>
    </w:pPr>
    <w:rPr>
      <w:rFonts w:ascii="Times New Roman" w:hAnsi="Times New Roman" w:eastAsia="宋体" w:cs="Times New Roman"/>
      <w:szCs w:val="24"/>
    </w:rPr>
  </w:style>
  <w:style w:type="paragraph" w:styleId="10">
    <w:name w:val="toc 1"/>
    <w:basedOn w:val="1"/>
    <w:next w:val="1"/>
    <w:unhideWhenUsed/>
    <w:uiPriority w:val="39"/>
  </w:style>
  <w:style w:type="paragraph" w:styleId="11">
    <w:name w:val="Subtitle"/>
    <w:basedOn w:val="1"/>
    <w:next w:val="1"/>
    <w:link w:val="24"/>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2">
    <w:name w:val="toc 2"/>
    <w:basedOn w:val="1"/>
    <w:next w:val="1"/>
    <w:unhideWhenUsed/>
    <w:qFormat/>
    <w:uiPriority w:val="39"/>
    <w:pPr>
      <w:ind w:left="420" w:leftChars="200"/>
    </w:pPr>
  </w:style>
  <w:style w:type="paragraph" w:styleId="13">
    <w:name w:val="Title"/>
    <w:basedOn w:val="1"/>
    <w:next w:val="1"/>
    <w:link w:val="25"/>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16">
    <w:name w:val="标题 1 Char"/>
    <w:basedOn w:val="15"/>
    <w:link w:val="2"/>
    <w:qFormat/>
    <w:uiPriority w:val="0"/>
    <w:rPr>
      <w:rFonts w:ascii="Times New Roman" w:hAnsi="Times New Roman" w:eastAsia="宋体" w:cs="Times New Roman"/>
      <w:b/>
      <w:bCs/>
      <w:kern w:val="44"/>
      <w:sz w:val="44"/>
      <w:szCs w:val="44"/>
    </w:rPr>
  </w:style>
  <w:style w:type="character" w:customStyle="1" w:styleId="17">
    <w:name w:val="正文文本缩进 Char"/>
    <w:basedOn w:val="15"/>
    <w:link w:val="7"/>
    <w:qFormat/>
    <w:uiPriority w:val="0"/>
    <w:rPr>
      <w:rFonts w:ascii="Times New Roman" w:hAnsi="Times New Roman" w:eastAsia="宋体" w:cs="Times New Roman"/>
      <w:szCs w:val="24"/>
    </w:rPr>
  </w:style>
  <w:style w:type="character" w:customStyle="1" w:styleId="18">
    <w:name w:val="标题 2 Char"/>
    <w:basedOn w:val="15"/>
    <w:link w:val="3"/>
    <w:qFormat/>
    <w:uiPriority w:val="0"/>
    <w:rPr>
      <w:rFonts w:asciiTheme="majorHAnsi" w:hAnsiTheme="majorHAnsi" w:eastAsiaTheme="majorEastAsia" w:cstheme="majorBidi"/>
      <w:b/>
      <w:bCs/>
      <w:sz w:val="32"/>
      <w:szCs w:val="32"/>
    </w:rPr>
  </w:style>
  <w:style w:type="character" w:customStyle="1" w:styleId="19">
    <w:name w:val="正文文本缩进 2 Char"/>
    <w:basedOn w:val="15"/>
    <w:link w:val="9"/>
    <w:semiHidden/>
    <w:qFormat/>
    <w:uiPriority w:val="0"/>
    <w:rPr>
      <w:rFonts w:ascii="Times New Roman" w:hAnsi="Times New Roman" w:eastAsia="宋体" w:cs="Times New Roman"/>
      <w:szCs w:val="24"/>
    </w:rPr>
  </w:style>
  <w:style w:type="character" w:customStyle="1" w:styleId="20">
    <w:name w:val="正文缩进 Char"/>
    <w:link w:val="5"/>
    <w:qFormat/>
    <w:uiPriority w:val="0"/>
    <w:rPr>
      <w:rFonts w:ascii="Times New Roman" w:hAnsi="Times New Roman" w:eastAsia="宋体" w:cs="Times New Roman"/>
      <w:szCs w:val="20"/>
    </w:rPr>
  </w:style>
  <w:style w:type="paragraph" w:customStyle="1" w:styleId="21">
    <w:name w:val="样式"/>
    <w:qFormat/>
    <w:uiPriority w:val="0"/>
    <w:pPr>
      <w:widowControl w:val="0"/>
      <w:numPr>
        <w:ilvl w:val="1"/>
        <w:numId w:val="1"/>
      </w:numPr>
      <w:autoSpaceDE w:val="0"/>
      <w:autoSpaceDN w:val="0"/>
      <w:adjustRightInd w:val="0"/>
    </w:pPr>
    <w:rPr>
      <w:rFonts w:ascii="宋体" w:hAnsi="宋体" w:eastAsia="宋体" w:cs="宋体"/>
      <w:kern w:val="0"/>
      <w:sz w:val="24"/>
      <w:szCs w:val="24"/>
      <w:lang w:val="en-US" w:eastAsia="zh-CN" w:bidi="ar-SA"/>
    </w:rPr>
  </w:style>
  <w:style w:type="paragraph" w:customStyle="1" w:styleId="22">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character" w:customStyle="1" w:styleId="23">
    <w:name w:val="正文文本 Char"/>
    <w:basedOn w:val="15"/>
    <w:link w:val="6"/>
    <w:qFormat/>
    <w:uiPriority w:val="99"/>
    <w:rPr>
      <w:rFonts w:ascii="Arial" w:hAnsi="Arial" w:eastAsia="Arial" w:cs="Arial"/>
      <w:kern w:val="0"/>
      <w:szCs w:val="21"/>
      <w:lang w:val="ja-JP" w:eastAsia="ja-JP" w:bidi="ja-JP"/>
    </w:rPr>
  </w:style>
  <w:style w:type="character" w:customStyle="1" w:styleId="24">
    <w:name w:val="副标题 Char"/>
    <w:basedOn w:val="15"/>
    <w:link w:val="11"/>
    <w:qFormat/>
    <w:uiPriority w:val="11"/>
    <w:rPr>
      <w:rFonts w:eastAsia="宋体" w:asciiTheme="majorHAnsi" w:hAnsiTheme="majorHAnsi" w:cstheme="majorBidi"/>
      <w:b/>
      <w:bCs/>
      <w:kern w:val="28"/>
      <w:sz w:val="32"/>
      <w:szCs w:val="32"/>
    </w:rPr>
  </w:style>
  <w:style w:type="character" w:customStyle="1" w:styleId="25">
    <w:name w:val="标题 Char"/>
    <w:basedOn w:val="15"/>
    <w:link w:val="13"/>
    <w:qFormat/>
    <w:uiPriority w:val="10"/>
    <w:rPr>
      <w:rFonts w:eastAsia="宋体" w:asciiTheme="majorHAnsi" w:hAnsiTheme="majorHAnsi" w:cstheme="majorBidi"/>
      <w:b/>
      <w:bCs/>
      <w:sz w:val="32"/>
      <w:szCs w:val="32"/>
    </w:rPr>
  </w:style>
  <w:style w:type="character" w:customStyle="1" w:styleId="26">
    <w:name w:val="标题 3 Char"/>
    <w:basedOn w:val="15"/>
    <w:link w:val="4"/>
    <w:qFormat/>
    <w:uiPriority w:val="9"/>
    <w:rPr>
      <w:rFonts w:ascii="Times New Roman" w:hAnsi="Times New Roman" w:eastAsia="宋体" w:cs="Times New Roman"/>
      <w:b/>
      <w:bCs/>
      <w:sz w:val="32"/>
      <w:szCs w:val="32"/>
    </w:rPr>
  </w:style>
  <w:style w:type="paragraph" w:customStyle="1" w:styleId="27">
    <w:name w:val="Char2"/>
    <w:basedOn w:val="1"/>
    <w:qFormat/>
    <w:uiPriority w:val="0"/>
    <w:pPr>
      <w:adjustRightInd w:val="0"/>
      <w:spacing w:line="400" w:lineRule="exact"/>
      <w:ind w:firstLine="720" w:firstLineChars="200"/>
    </w:pPr>
    <w:rPr>
      <w:rFonts w:ascii="黑体" w:hAnsi="黑体" w:eastAsia="黑体" w:cs="Times New Roman"/>
      <w:color w:val="000000"/>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7369</Words>
  <Characters>42007</Characters>
  <Lines>350</Lines>
  <Paragraphs>98</Paragraphs>
  <TotalTime>1</TotalTime>
  <ScaleCrop>false</ScaleCrop>
  <LinksUpToDate>false</LinksUpToDate>
  <CharactersWithSpaces>49278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2021-07-26T08:39:00Z</dcterms:created>
  <dc:creator>Windows 用户</dc:creator>
  <cp:lastModifiedBy>star</cp:lastModifiedBy>
  <dcterms:modified xsi:type="dcterms:W3CDTF">2021-07-26T08:42:00Z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E7F287D5966E44648C1E5F9C0C718949</vt:lpwstr>
  </property>
</Properties>
</file>